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3509 — الرقم الفرعي: 99 — الرقم الأصلي: 3509</w:t>
        <w:br/>
      </w:r>
      <w:r>
        <w:rPr>
          <w:rtl w:val="1"/>
        </w:rPr>
        <w:t xml:space="preserve"> حدثنا عليّ بن عيّاش حدثنا حَريز قال:حدثني عبد الواحد بن عبد الله النَّصريّ قال:سمعت واثِلَة بن الأسْقَع يقول:قال رسول الله صلى الله عليه وسلم</w:t>
        <w:br/>
      </w:r>
      <w:r>
        <w:rPr>
          <w:color w:val="FF0000"/>
          <w:rtl w:val="1"/>
        </w:rPr>
        <w:t xml:space="preserve">«إنَّ من أعظَمِ الفِرَى أنْ يَدَّعِيَ الرَّجلُ إلى غيرِ أبيه،  </w:t>
      </w:r>
      <w:r>
        <w:rPr>
          <w:color w:val="000000"/>
          <w:rtl w:val="1"/>
        </w:rPr>
        <w:t xml:space="preserve">أو يُرِيَ عَينَه ما لم تَرَ،  </w:t>
      </w:r>
      <w:r>
        <w:rPr>
          <w:color w:val="000000"/>
          <w:rtl w:val="1"/>
        </w:rPr>
        <w:t xml:space="preserve">أو يقولَ على رسولِ الله ﷺ ما لم يَقُلْ». 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الرجم بالغيب والاتهام الباطل</w:t>
      </w:r>
    </w:p>
    <w:p>
      <w:pPr>
        <w:bidi w:val="1"/>
        <w:jc w:val="start"/>
      </w:pPr>
      <w:r>
        <w:rPr>
          <w:rtl w:val="1"/>
        </w:rPr>
        <w:t>الشرح: الدلالة: حرمة الكذب على النبي صلى الله عليه وسلم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اختلاق الرؤيا والزجر عنه - أنواع الرؤيا</w:t>
      </w:r>
    </w:p>
    <w:p>
      <w:pPr>
        <w:bidi w:val="1"/>
        <w:jc w:val="start"/>
      </w:pPr>
      <w:r>
        <w:rPr>
          <w:rtl w:val="1"/>
        </w:rPr>
        <w:t>الشرح: الدلالة: نسبة المُتبنى لأبيه وحرمة النسب لغير الأب - ثبوت النسب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