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استحيا فأمر غيره بالسؤال-كتاب العلم-صحيح البخاري — رقم الحديث: 132 — الرقم الفرعي: 99 — الرقم الأصلي: 132</w:t>
        <w:br/>
      </w:r>
      <w:r>
        <w:rPr>
          <w:rtl w:val="1"/>
        </w:rPr>
        <w:t xml:space="preserve"> حدثنا مُسَدّد قال:حدثنا عبد الله بن داود عن الأعمش عن منذر الثوري عن محمد بن الحنفية عن علي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رجلاً مَذّاءً، فأمَرْتُ المِقْدادَ أنْ يَسْألَ النبيَّ ﷺ،  </w:t>
      </w:r>
      <w:r>
        <w:rPr>
          <w:color w:val="FF0000"/>
          <w:rtl w:val="1"/>
        </w:rPr>
        <w:t xml:space="preserve">فسألَه، فقال: «فيه الوُضُوءُ».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المذي والودي - أنواع النجاسات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قيمة الحياء في التعلُّم والتعليم - أولًا: قيمة الحياء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