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إنّ الشيطان ليخاف منك يا عمر-كتاب المناقب-سنن الترمذي — رقم الحديث: 3690 — الرقم الفرعي: 99 — الرقم الأصلي: 3692</w:t>
        <w:br/>
      </w:r>
      <w:r>
        <w:rPr>
          <w:rtl w:val="1"/>
        </w:rPr>
        <w:t xml:space="preserve"> حدثنا الحسين بن حُريث أخبرنا عليّ بن الحسين بن واقد حدثني أبي قال:حدثني عبد الله بن بُرَيْدَة قال:سمعت بَريدة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خَرَجَ رسولُ الله ﷺ في بعضِ مَغازِيه،  </w:t>
      </w:r>
      <w:r>
        <w:rPr>
          <w:color w:val="FF0000"/>
          <w:rtl w:val="1"/>
        </w:rPr>
        <w:t xml:space="preserve">فلمّا انصَرَفَ جاءتْ جاريةٌ سوداءُ، فقالت: يا رسولَ الله، إنِّي كنتُ نَذرتُ إن رَدَّكَ اللهُ سالِمًا أن أضرِبَ بينَ يدَيكَ بالدُّفِّ وأتَغنَّى،  </w:t>
      </w:r>
      <w:r>
        <w:rPr>
          <w:color w:val="FF0000"/>
          <w:rtl w:val="1"/>
        </w:rPr>
        <w:t xml:space="preserve">فقال لها رَسولُ الله ﷺ: «إن كُنتِ نذَرتِ فاضْرِبي وإلَّا فلا».  </w:t>
      </w:r>
      <w:r>
        <w:rPr>
          <w:color w:val="FF0000"/>
          <w:rtl w:val="1"/>
        </w:rPr>
        <w:t xml:space="preserve">فجَعَلَتْ تَضرِب، فدَخلَ أبو بكرٍ وهي تَضرِب، ثم دَخلَ عليٌّ وهي تَضرِب، ثم دَخلَ عثمانُ وهي تَضرِب،  </w:t>
      </w:r>
      <w:r>
        <w:rPr>
          <w:color w:val="FF0000"/>
          <w:rtl w:val="1"/>
        </w:rPr>
        <w:t xml:space="preserve">ثم دَخلَ عمرُ فألْقَتِ الدُّفَّ تحتَ اسْتِها، ثم قَعَدَتْ عليه،  </w:t>
      </w:r>
      <w:r>
        <w:rPr>
          <w:color w:val="FF0000"/>
          <w:rtl w:val="1"/>
        </w:rPr>
        <w:t xml:space="preserve">فقال رسولُ الله ﷺ: «إنَّ الشَّيطانَ لَيَخافُ منكَ يا عمر،  </w:t>
      </w:r>
      <w:r>
        <w:rPr>
          <w:color w:val="000000"/>
          <w:rtl w:val="1"/>
        </w:rPr>
        <w:t xml:space="preserve">إنِّي كنتُ جالسًا وهي تَضرِبُ فدخلَ أبو بكرٍ وهي تَضرِب، ثم دَخلَ عليٌّ وهي تَضرِب، ثم دَخلَ عثمانُ وهي تَضرِب،  </w:t>
      </w:r>
      <w:r>
        <w:rPr>
          <w:color w:val="000000"/>
          <w:rtl w:val="1"/>
        </w:rPr>
        <w:t xml:space="preserve">فلمَّا دَخلتَ أنتَ يا عمرُ ألْقَتِ الدُّفّ». </w:t>
      </w:r>
      <w:r>
        <w:rPr>
          <w:color w:val="000000"/>
          <w:rtl w:val="1"/>
        </w:rPr>
        <w:t xml:space="preserve">هذا حديثٌ حسنٌ صحيحٌ غريبٌ من حديث بُريدَة. </w:t>
      </w:r>
      <w:r>
        <w:rPr>
          <w:color w:val="000000"/>
          <w:rtl w:val="1"/>
        </w:rPr>
        <w:t xml:space="preserve">وفي الباب عن عمرَ، وعائشةَ، وسعدِ بن أَبي وقّاص.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قيمة الوفاء بالنذر - قيم الوفاء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الرفق بالبنات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مداراة العامّة والجاهلين - قيم المُداراة</w:t>
      </w:r>
    </w:p>
    <w:p>
      <w:pPr>
        <w:bidi w:val="1"/>
        <w:jc w:val="start"/>
      </w:pPr>
      <w:r>
        <w:rPr>
          <w:rtl w:val="1"/>
        </w:rPr>
        <w:t>الشرح: الدلالة: قيمة الترويح بالغِناء المُنضَبط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