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16603 — الرقم الفرعي: 99 — الرقم الأصلي: 16603 — ج: 4 — ص: 63</w:t>
        <w:br/>
      </w:r>
      <w:r>
        <w:rPr>
          <w:rtl w:val="1"/>
        </w:rPr>
        <w:t xml:space="preserve"> حدثنا أبو النضر قال:ثنا شيبان عن أشعث قال:حدثني شيخ من بني مالك بن كنانة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رَسولَ الله ﷺ بسُوقِ ذي المَجَازِ يَتخلَّلُها يقول: «يا أيُّها النّاس، قولوا: لا إلهَ إلّا اللهُ تُفلِحُوا»،  </w:t>
      </w:r>
      <w:r>
        <w:rPr>
          <w:color w:val="FF0000"/>
          <w:rtl w:val="1"/>
        </w:rPr>
        <w:t xml:space="preserve">قال: وأبو جَهْلٍ يَحْثِي عليه التُّرابَ ويقول: يا أيُّها النّاس، لا يَغُرَّنَّكم هذا عن دِينِكُم، فإنَّما يُريدُ لِتَتركُوا آلهتَكُم، وتَتْركُوا اللَّاتَ والعُزَّى،  </w:t>
      </w:r>
      <w:r>
        <w:rPr>
          <w:color w:val="FF0000"/>
          <w:rtl w:val="1"/>
        </w:rPr>
        <w:t xml:space="preserve">قال: وما يَلتَفِتُ إليه رَسولُ الله ﷺ.  </w:t>
      </w:r>
      <w:r>
        <w:rPr>
          <w:color w:val="000000"/>
          <w:rtl w:val="1"/>
        </w:rPr>
        <w:t xml:space="preserve">قال: قلنا: انعَتْ لنا رَسولَ الله ﷺ، قال: بين بُرْدَينِ أَحمَرَين،  </w:t>
      </w:r>
      <w:r>
        <w:rPr>
          <w:color w:val="000000"/>
          <w:rtl w:val="1"/>
        </w:rPr>
        <w:t xml:space="preserve">مَربُوعٌ كَثيرُ اللَّحم،  </w:t>
      </w:r>
      <w:r>
        <w:rPr>
          <w:color w:val="FF0000"/>
          <w:rtl w:val="1"/>
        </w:rPr>
        <w:t xml:space="preserve">حَسَنُ الوَجْه،  </w:t>
      </w:r>
      <w:r>
        <w:rPr>
          <w:color w:val="FF0000"/>
          <w:rtl w:val="1"/>
        </w:rPr>
        <w:t xml:space="preserve">شَديدُ سَوادِ الشَّعر،  </w:t>
      </w:r>
      <w:r>
        <w:rPr>
          <w:color w:val="000000"/>
          <w:rtl w:val="1"/>
        </w:rPr>
        <w:t xml:space="preserve">أَبيضُ شَديدُ البَياض،  </w:t>
      </w:r>
      <w:r>
        <w:rPr>
          <w:color w:val="000000"/>
          <w:rtl w:val="1"/>
        </w:rPr>
        <w:t xml:space="preserve">سابغُ الشَّعر.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في صفة وجهه وجبينه وعينيه وأذنيه وأنفه وفمه ﷺ - الباب الثاني: خلقة النبي ﷺ</w:t>
      </w:r>
    </w:p>
    <w:p>
      <w:pPr>
        <w:bidi w:val="1"/>
        <w:jc w:val="start"/>
      </w:pPr>
      <w:r>
        <w:rPr>
          <w:rtl w:val="1"/>
        </w:rPr>
        <w:t>الشرح: الدلالة: سواد شعره ﷺ - في صفة شعره ﷺ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p>
      <w:pPr>
        <w:bidi w:val="1"/>
        <w:jc w:val="start"/>
      </w:pPr>
      <w:r>
        <w:rPr>
          <w:rtl w:val="1"/>
        </w:rPr>
        <w:t xml:space="preserve">الشرح: الدلالة: همة النبي ﷺ - شجاعة النبي ﷺ </w:t>
      </w:r>
    </w:p>
    <w:p>
      <w:pPr>
        <w:bidi w:val="1"/>
        <w:jc w:val="start"/>
      </w:pPr>
      <w:r>
        <w:rPr>
          <w:rtl w:val="1"/>
        </w:rPr>
        <w:t>الشرح: الدلالة: عرض النبي نفسه على القبائل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