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الكلالة-كتاب الفرائض-سنن ابن ماجة — رقم الحديث: 2727 — الرقم الفرعي: 99 — الرقم الأصلي: 2727</w:t>
        <w:br/>
      </w:r>
      <w:r>
        <w:rPr>
          <w:rtl w:val="1"/>
        </w:rPr>
        <w:t xml:space="preserve"> حدثنا عليّ بن محمد و أبو بكر بن أبي شيبة قالا:ثنا وكيع ثنا سفيان ثنا عمرو بن مُرّة عن مُرّة بن شَراحيل</w:t>
        <w:br/>
      </w:r>
      <w:r>
        <w:rPr>
          <w:color w:val="000000"/>
          <w:rtl w:val="1"/>
        </w:rPr>
        <w:t xml:space="preserve">قال: قالَ عمرُ بن الخطّاب:  </w:t>
      </w:r>
      <w:r>
        <w:rPr>
          <w:color w:val="FF0000"/>
          <w:rtl w:val="1"/>
        </w:rPr>
        <w:t xml:space="preserve">ثلاثٌ، لأنْ يكونَ رسولُ الله ﷺ بيّنَهُنّ، أَحبُّ إليَّ مِن الدُّنيا وما فيها: الكَلالةُ، والرِّبا، والخِلافةُ.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العصبات - أقسام الورثة</w:t>
      </w:r>
    </w:p>
    <w:p>
      <w:pPr>
        <w:bidi w:val="1"/>
        <w:jc w:val="start"/>
      </w:pPr>
      <w:r>
        <w:rPr>
          <w:rtl w:val="1"/>
        </w:rPr>
        <w:t>الشرح: الدلالة: أصحاب النصف - أصحاب الفروض</w:t>
      </w:r>
    </w:p>
    <w:p>
      <w:pPr>
        <w:bidi w:val="1"/>
        <w:jc w:val="start"/>
      </w:pPr>
      <w:r>
        <w:rPr>
          <w:rtl w:val="1"/>
        </w:rPr>
        <w:t>الشرح: الدلالة: أصحاب الثلثين - أصحاب الفروض</w:t>
      </w:r>
    </w:p>
    <w:p>
      <w:pPr>
        <w:bidi w:val="1"/>
        <w:jc w:val="start"/>
      </w:pPr>
      <w:r>
        <w:rPr>
          <w:rtl w:val="1"/>
        </w:rPr>
        <w:t>الشرح: الدلالة: الربا - عقود المعاوضات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