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القنوت قبل الركوع وبعده-كتاب الصلاة-صحيح البخاري — رقم الحديث: 1001 — الرقم الفرعي: 99 — الرقم الأصلي: 1001</w:t>
        <w:br/>
      </w:r>
      <w:r>
        <w:rPr>
          <w:rtl w:val="1"/>
        </w:rPr>
        <w:t xml:space="preserve"> حدثنا مُسَدّد قال:حدثنا حمّاد بن زيد عن أيوب عن محمد</w:t>
        <w:br/>
      </w:r>
      <w:r>
        <w:rPr>
          <w:color w:val="FF0000"/>
          <w:rtl w:val="1"/>
        </w:rPr>
        <w:t xml:space="preserve">قال: سُئِلَ أنسٌ: أقَنَتَ النبيُّ ﷺ في الصُّبحِ؟ قال: نعم،  </w:t>
      </w:r>
      <w:r>
        <w:rPr>
          <w:color w:val="FF0000"/>
          <w:rtl w:val="1"/>
        </w:rPr>
        <w:t xml:space="preserve">فقيلَ له: أوَقَنَتَ قبلَ الرُّكُوعِ؟ قال: بعدَ الرُّكُوعِ يسيرًا.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الصلوات والأحوال التي يقنت فيها - القنوت</w:t>
      </w:r>
    </w:p>
    <w:p>
      <w:pPr>
        <w:bidi w:val="1"/>
        <w:jc w:val="start"/>
      </w:pPr>
      <w:r>
        <w:rPr>
          <w:rtl w:val="1"/>
        </w:rPr>
        <w:t>الشرح: الدلالة: موضع القنوت - القنوت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