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روى أنّ المستحاضة تغتسل لكلّ صلاة-كتاب الطهارة-سنن أبي داود — رقم الحديث: 293 — الرقم الفرعي: 99 — الرقم الأصلي: 293</w:t>
        <w:br/>
      </w:r>
      <w:r>
        <w:rPr>
          <w:rtl w:val="1"/>
        </w:rPr>
        <w:t xml:space="preserve"> حدثنا عبد الله بن عمرو بن أبي الحجّاج أبو معمر ثنا عبد الوارث عن الحسين عن يحيى بن أبي كثير عن أبي سلمة قال:أخبرتني زينب بنت أبي سلمة</w:t>
        <w:br/>
      </w:r>
      <w:r>
        <w:rPr>
          <w:color w:val="FF0000"/>
          <w:rtl w:val="1"/>
        </w:rPr>
        <w:t xml:space="preserve">أنَّ امرأةَ كانت تُهرَاقُ الدَّمَ،  </w:t>
      </w:r>
      <w:r>
        <w:rPr>
          <w:color w:val="000000"/>
          <w:rtl w:val="1"/>
        </w:rPr>
        <w:t xml:space="preserve">وكانت تحتَ عبدِ الرحمن بنِ عَوفٍ:  </w:t>
      </w:r>
      <w:r>
        <w:rPr>
          <w:color w:val="FF0000"/>
          <w:rtl w:val="1"/>
        </w:rPr>
        <w:t xml:space="preserve">أنَّ رسولَ الله ﷺ أمَرَها أن تَغتَسِلَ عندَ كُلِّ صلاةٍ وتُصلِّي. </w:t>
      </w:r>
    </w:p>
    <w:p>
      <w:pPr>
        <w:bidi w:val="1"/>
        <w:jc w:val="start"/>
      </w:pPr>
      <w:r>
        <w:rPr>
          <w:rtl w:val="1"/>
        </w:rPr>
        <w:t>درجة الحديث: ضعيف / ضعيف</w:t>
      </w:r>
    </w:p>
    <w:p>
      <w:pPr>
        <w:bidi w:val="1"/>
        <w:jc w:val="start"/>
      </w:pPr>
      <w:r>
        <w:rPr>
          <w:rtl w:val="1"/>
        </w:rPr>
        <w:t>الشرح: الدلالة: صفة الاستحاضة - الاستحاضة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