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قبول التوبة من الذنوب ،وإن تكررت الذنوب والتوبة-كتاب التوبة-صحيح مسلم — رقم الحديث: 2759 — الرقم الفرعي: 1 — الرقم الأصلي: 2759</w:t>
        <w:br/>
      </w:r>
      <w:r>
        <w:rPr>
          <w:rtl w:val="1"/>
        </w:rPr>
        <w:t xml:space="preserve"> حدثنا محمد بن المثنى حدثنا محمد بن جعفر حدثنا شعبة عن عمرو بن مُرّة قال:سمعت أبا عبيدة يحدث عن أبي موسى عن النبيّ صلى الله عليه وسلم</w:t>
        <w:br/>
      </w:r>
      <w:r>
        <w:rPr>
          <w:color w:val="FF0000"/>
          <w:rtl w:val="1"/>
        </w:rPr>
        <w:t xml:space="preserve">قَالَ: «إِنَّ اللَّهَ عزَّ وجلَّ يبسطُ يَدَه بالليل، لِيتوبَ مُسيءُ النهار. ويَبسطُ يَدَه بالنهارِ، لِيتوبَ مُسيءُ الليل. حتى تَطلعَ الشمسُ مِن مَغرِبِها».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الرجل والقدم والساق واليد والكف والإصبع والأنامل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