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10212 — الرقم الفرعي: 99 — الرقم الأصلي: 10212 — ج: 2 — ص: 479</w:t>
        <w:br/>
      </w:r>
      <w:r>
        <w:rPr>
          <w:rtl w:val="1"/>
        </w:rPr>
        <w:t xml:space="preserve"> حدثنا محمد بن جعفر قال:ثنا شعبة عن سليمان عن أبي حازم عن أبي هريرة عن النبيّ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000000"/>
          <w:rtl w:val="1"/>
        </w:rPr>
        <w:t xml:space="preserve">«لو دُعيتُ إلى كُراعٍ أو ذِراعٍٍ لأَجَبتُ، ولو أُهدي إليَّ ذِراعٌ لقَبِلتُ».  </w:t>
      </w:r>
      <w:r>
        <w:rPr>
          <w:color w:val="FF0000"/>
          <w:rtl w:val="1"/>
        </w:rPr>
        <w:t xml:space="preserve">قال: وما رأيتُ رسولَ الله ﷺ عابَ طعامًا قطّ، إن اشتَهاهُ أَكَلَه، وإلَّا تَرَكَه.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ما عاب ﷺ طعامًا قط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