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الإجارة-كتاب في الاجارة-صحيح البخاري — رقم الحديث: 2261 — الرقم الفرعي: 99 — الرقم الأصلي: 2261</w:t>
        <w:br/>
      </w:r>
      <w:r>
        <w:rPr>
          <w:rtl w:val="1"/>
        </w:rPr>
        <w:t xml:space="preserve"> حدثنا مُسَدّد حدثنا يحيى عن قرة بن خالد قال:حدثني حميد بن هلال حدثنا أبو بردة عن أبي موسى رضي الله عنه</w:t>
        <w:br/>
      </w:r>
      <w:r>
        <w:rPr>
          <w:color w:val="000000"/>
          <w:rtl w:val="1"/>
        </w:rPr>
        <w:t xml:space="preserve">قال: أقبَلْتُ إلى النبيِّ ﷺ ومَعِي رجلانِ مِنَ الأشْعَريِّينَ،  </w:t>
      </w:r>
      <w:r>
        <w:rPr>
          <w:color w:val="000000"/>
          <w:rtl w:val="1"/>
        </w:rPr>
        <w:t xml:space="preserve">فقلتُ: ما عَلِمْتُ أنَّهما يَطلُبانِ العملَ،  </w:t>
      </w:r>
      <w:r>
        <w:rPr>
          <w:color w:val="FF0000"/>
          <w:rtl w:val="1"/>
        </w:rPr>
        <w:t xml:space="preserve">فقال: «لن - أو: لا - نَستَعمِلُ على عَمَلِنا مَن أرادَه». 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وحدة الحاكم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التوبة والإستتابة للمرتد - حد الردة</w:t>
      </w:r>
    </w:p>
    <w:p>
      <w:pPr>
        <w:bidi w:val="1"/>
        <w:jc w:val="start"/>
      </w:pPr>
      <w:r>
        <w:rPr>
          <w:rtl w:val="1"/>
        </w:rPr>
        <w:t>الشرح: الدلالة: تنفيذ العقوبة بالمرتد - حد الردة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تحريك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قاعدة التيسير  والتبشير وعدم التنفير</w:t>
      </w:r>
    </w:p>
    <w:p>
      <w:pPr>
        <w:bidi w:val="1"/>
        <w:jc w:val="start"/>
      </w:pPr>
      <w:r>
        <w:rPr>
          <w:rtl w:val="1"/>
        </w:rPr>
        <w:t>الشرح: الدلالة: قيمة عدم التشوف إلى المسؤولية والإسراع إليها - قيم المسؤولية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