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الفتن-صحيح البخاري — رقم الحديث: 7121 — الرقم الفرعي: 99 — الرقم الأصلي: 7121</w:t>
        <w:br/>
      </w:r>
      <w:r>
        <w:rPr>
          <w:rtl w:val="1"/>
        </w:rPr>
        <w:t xml:space="preserve"> حدثنا أبو اليمان أخبرنا شعيب حدثنا أبو الزناد عن عبد الرحمن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حتَّى تَقتَتِلَ فِئَتانِ عظيمتانِ، يكونُ بينهما مَقتَلةٌ عظيمةٌ، دَعوَتُهما واحدةٌ،  </w:t>
      </w:r>
      <w:r>
        <w:rPr>
          <w:color w:val="000000"/>
          <w:rtl w:val="1"/>
        </w:rPr>
        <w:t xml:space="preserve">وحتَّى يُبعَثَ دَجّالونَ كذّابونَ قريبٌ من ثلاثِينَ، كلُّهم يَزعُمُ أنَّه رسولُ الله،  </w:t>
      </w:r>
      <w:r>
        <w:rPr>
          <w:color w:val="000000"/>
          <w:rtl w:val="1"/>
        </w:rPr>
        <w:t xml:space="preserve">وحتَّى يُقبَضَ العِلمُ،  </w:t>
      </w:r>
      <w:r>
        <w:rPr>
          <w:color w:val="000000"/>
          <w:rtl w:val="1"/>
        </w:rPr>
        <w:t xml:space="preserve">وتَكثُرَ الزَّلازِلُ،  </w:t>
      </w:r>
      <w:r>
        <w:rPr>
          <w:color w:val="000000"/>
          <w:rtl w:val="1"/>
        </w:rPr>
        <w:t xml:space="preserve">ويَتقاربَ الزَّمانُ،  </w:t>
      </w:r>
      <w:r>
        <w:rPr>
          <w:color w:val="000000"/>
          <w:rtl w:val="1"/>
        </w:rPr>
        <w:t xml:space="preserve">وتَظهَرَ الفِتنُ،  </w:t>
      </w:r>
      <w:r>
        <w:rPr>
          <w:color w:val="000000"/>
          <w:rtl w:val="1"/>
        </w:rPr>
        <w:t xml:space="preserve">ويَكثُرَ الهَرْجُ - وهو القتلُ -  </w:t>
      </w:r>
      <w:r>
        <w:rPr>
          <w:color w:val="000000"/>
          <w:rtl w:val="1"/>
        </w:rPr>
        <w:t xml:space="preserve">وحتَّى يَكثُرَ فيكمُ المالُ، فيَفِيضَ حتَّى يُهِمَّ رَبَّ المالِ مَن يَقبَلُ صَدَقتَه، وحتَّى يَعرِضَه فيقولَ الَّذي يَعرِضُه عليه: لا أرَبَ لي به،  </w:t>
      </w:r>
      <w:r>
        <w:rPr>
          <w:color w:val="000000"/>
          <w:rtl w:val="1"/>
        </w:rPr>
        <w:t xml:space="preserve">وحتَّى يَتطاولَ النّاسُ في البُنيانِ،  </w:t>
      </w:r>
      <w:r>
        <w:rPr>
          <w:color w:val="000000"/>
          <w:rtl w:val="1"/>
        </w:rPr>
        <w:t xml:space="preserve">وحتَّى يَمُرَّ الرَّجلُ بقَبرِ الرَّجلِ فيقولُ: يا لَيتَني مكانَه،  </w:t>
      </w:r>
      <w:r>
        <w:rPr>
          <w:color w:val="FF0000"/>
          <w:rtl w:val="1"/>
        </w:rPr>
        <w:t xml:space="preserve">وحتَّى تَطلُعَ الشمسُ من مَغرِبِها، فإذا طَلَعتْ ورَآها النّاسُ - يعني - آمَنُوا أجمعونَ، فذلكَ حينَ {لَا يَنْفَعُ نَفْسًا إِيمَانُهَا لَمْ تَكُنْ آمَنَتْ مِنْ قَبْلُ أَوْ كَسَبَتْ فِي إِيمَانِهَا خَيْرًا} [الأنعام: ١٥٨]،  </w:t>
      </w:r>
      <w:r>
        <w:rPr>
          <w:color w:val="FF0000"/>
          <w:rtl w:val="1"/>
        </w:rPr>
        <w:t xml:space="preserve">ولَتقومَنَّ السّاعةُ وقد نَشَرَ الرَّجلانِ ثوبَهما بينَهما، فلا يَتَبايَعانِه ولا يَطوِيانِه،  </w:t>
      </w:r>
      <w:r>
        <w:rPr>
          <w:color w:val="FF0000"/>
          <w:rtl w:val="1"/>
        </w:rPr>
        <w:t xml:space="preserve">ولَتقومَنَّ السّاعةُ وقد انصَرَفَ الرَّجلُ بلَبَنِ لِقْحَتِه فلا يَطعَمُه،  </w:t>
      </w:r>
      <w:r>
        <w:rPr>
          <w:color w:val="FF0000"/>
          <w:rtl w:val="1"/>
        </w:rPr>
        <w:t xml:space="preserve">ولَتقومَنَّ السّاعةُ وهو يُلِيطُ حَوْضَه فلا يَسْقي فيه،  </w:t>
      </w:r>
      <w:r>
        <w:rPr>
          <w:color w:val="FF0000"/>
          <w:rtl w:val="1"/>
        </w:rPr>
        <w:t xml:space="preserve">ولَتقومَنَّ السّاعةُ وقد رَفَعَ أُكلتَه إلى فيه فلا يَطْعَمُها».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توفير العمل - الرعاية المعيشية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الساعة - أسماء اليوم الآخر</w:t>
      </w:r>
    </w:p>
    <w:p>
      <w:pPr>
        <w:bidi w:val="1"/>
        <w:jc w:val="start"/>
      </w:pPr>
      <w:r>
        <w:rPr>
          <w:rtl w:val="1"/>
        </w:rPr>
        <w:t>الشرح: الدلالة: رابعًا: قيام الساعة بغتة - يوم القيامة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