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موطأ مالك — رقم الحديث: 1848 — الرقم الفرعي: 99 — الرقم الأصلي: 1297 — ج: 2 — ص: 159</w:t>
        <w:br/>
      </w:r>
      <w:r>
        <w:rPr>
          <w:rtl w:val="1"/>
        </w:rPr>
        <w:t xml:space="preserve"> وحدثني عن مالك عن زيد بن أسلم عن عطاء بن يسار</w:t>
        <w:br/>
      </w:r>
      <w:r>
        <w:rPr>
          <w:color w:val="FF0000"/>
          <w:rtl w:val="1"/>
        </w:rPr>
        <w:t xml:space="preserve">أنَّ معاويةَ بن أَبي سفيان باعَ سِقايةً من ذهبٍ أو وَرِقٍ بأَكثرَ من وزنِها، فقال أَبو الدَّرداء: سمِعتُ رسولَ الله ﷺ يَنهَى عن مِثلِ هذا، إلّا مِثلًا بمِثل،  </w:t>
      </w:r>
      <w:r>
        <w:rPr>
          <w:color w:val="FF0000"/>
          <w:rtl w:val="1"/>
        </w:rPr>
        <w:t xml:space="preserve">فقال له معاوية: ما أَرى بمِثلِ هذا بأسًا، فقال أَبو الدَّرداء: مَن يَعذُرُني من معاوية؟ أنا أُخبِرُه عن رسولِ الله ﷺ، ويُخبِرُني عن رأيهِ، لا أُساكِنُكَ بأَرضٍ أَنت بها.  </w:t>
      </w:r>
      <w:r>
        <w:rPr>
          <w:color w:val="FF0000"/>
          <w:rtl w:val="1"/>
        </w:rPr>
        <w:t xml:space="preserve">ثم قَدِمَ أَبو الدَّرداء على عمر بنِ الخطاب، فذَكرَ ذلك له،  </w:t>
      </w:r>
      <w:r>
        <w:rPr>
          <w:color w:val="FF0000"/>
          <w:rtl w:val="1"/>
        </w:rPr>
        <w:t xml:space="preserve">فكتبَ عمرُ بن الخطاب إلى معاوية: أن لا يَبيعَ ذلك، إلّا مِثلًا بمِثْل، وَزنًا بوَزْن.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(يحال إلى الدعوة والاتصال والإعلام )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النصيحة للحاكم والأمر بالمعروف والنهي عن المنكر - واجبات المواطن</w:t>
      </w:r>
    </w:p>
    <w:p>
      <w:pPr>
        <w:bidi w:val="1"/>
        <w:jc w:val="start"/>
      </w:pPr>
      <w:r>
        <w:rPr>
          <w:rtl w:val="1"/>
        </w:rPr>
        <w:t>الشرح: الدلالة: ربا الفضل - أنواع الربا</w:t>
      </w:r>
    </w:p>
    <w:p>
      <w:pPr>
        <w:bidi w:val="1"/>
        <w:jc w:val="start"/>
      </w:pPr>
      <w:r>
        <w:rPr>
          <w:rtl w:val="1"/>
        </w:rPr>
        <w:t>الشرح: الدلالة: ما يجري فيه الربا - الربا</w:t>
      </w:r>
    </w:p>
    <w:p>
      <w:pPr>
        <w:bidi w:val="1"/>
        <w:jc w:val="start"/>
      </w:pPr>
      <w:r>
        <w:rPr>
          <w:rtl w:val="1"/>
        </w:rPr>
        <w:t>الشرح: الدلالة: وجوب الأمر بالمعروف والنهي عن المنكر</w:t>
      </w:r>
    </w:p>
    <w:p>
      <w:pPr>
        <w:bidi w:val="1"/>
        <w:jc w:val="start"/>
      </w:pPr>
      <w:r>
        <w:rPr>
          <w:rtl w:val="1"/>
        </w:rPr>
        <w:t>الشرح: الدلالة: شروط الأمر بالمعروف والنهي عن المنكر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