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كون النهي عن المنكر من الإيمان،وأنّ الإيمان يزيد وينقص-كتاب الإيمان-صحيح مسلم — رقم الحديث: 50 — الرقم الفرعي: 1 — الرقم الأصلي: 50</w:t>
        <w:br/>
      </w:r>
      <w:r>
        <w:rPr>
          <w:rtl w:val="1"/>
        </w:rPr>
        <w:t xml:space="preserve"> حدثني عمرو الناقد و أبو بكر بن النضر و عبد بن حميد ملاحظة واللفظ لعبد قالوا:حدثنا يعقوب بن إبراهيم بن سعد قال:حدثني أبي عن صالح بن كيسان عن الحارث عن جعفر بن عبد الله بن الحكم عن عبد الرحمن بن المِسوَر عن أبي رافع عن عبد الله بن مسعود</w:t>
        <w:br/>
      </w:r>
      <w:r>
        <w:rPr>
          <w:color w:val="000000"/>
          <w:rtl w:val="1"/>
        </w:rPr>
        <w:t xml:space="preserve">أنّ رسولَ الله ﷺ قال:  </w:t>
      </w:r>
      <w:r>
        <w:rPr>
          <w:color w:val="000000"/>
          <w:rtl w:val="1"/>
        </w:rPr>
        <w:t xml:space="preserve">«ما مِن نبيٍّ بعثَه اللهُ في أُمّةٍ قَبلي إلّا كان له مِن أُمّتِه حَوارِيُّونَ وأَصحابٌ يأخذونَ بسُنَّتِه ويَقتَدُونَ بأَمرِه،  </w:t>
      </w:r>
      <w:r>
        <w:rPr>
          <w:color w:val="FF0000"/>
          <w:rtl w:val="1"/>
        </w:rPr>
        <w:t xml:space="preserve">ثم إنّها تَخْلُفُ مِن بعدِهم خُلوفٌ يقولونَ ما لا يفعلونَ، ويفعلونَ ما لا يُؤمَرون،  </w:t>
      </w:r>
      <w:r>
        <w:rPr>
          <w:color w:val="FF0000"/>
          <w:rtl w:val="1"/>
        </w:rPr>
        <w:t xml:space="preserve">فمَن جاهَدَهم بيدِه فهو مُؤمن، ومَن جاهدَهم بلِسانِه فهو مُؤمِن، ومَن جاهَدَهم بقَلبِه فهو مُؤمِن، وليس وراءَ ذلك مِن الإيمانِ حبّةُ خَرْدَل».  </w:t>
      </w:r>
      <w:r>
        <w:rPr>
          <w:color w:val="FF0000"/>
          <w:rtl w:val="1"/>
        </w:rPr>
        <w:t xml:space="preserve">قال أبو رافع: فحدَّثتُ عبدَ الله بنَ عُمرَ فأنكرَه علَيَّ،  </w:t>
      </w:r>
      <w:r>
        <w:rPr>
          <w:color w:val="FF0000"/>
          <w:rtl w:val="1"/>
        </w:rPr>
        <w:t xml:space="preserve">فقَدِمَ ابنُ مسعودٍ فنزَل بقناةٍ، فاستَتْبعَني إليه عبدُ الله بنُ عمرَ يَعودُه، فانطلقْتُ معَه،  </w:t>
      </w:r>
      <w:r>
        <w:rPr>
          <w:color w:val="FF0000"/>
          <w:rtl w:val="1"/>
        </w:rPr>
        <w:t xml:space="preserve">فلمّا جلسنا سألتُ ابنَ مسعودٍ عن هذا الحديثِ، فحدَّثَنيه كما حدَّثْتُه ابنَ عمر. </w:t>
      </w:r>
      <w:r>
        <w:rPr>
          <w:color w:val="000000"/>
          <w:rtl w:val="1"/>
        </w:rPr>
        <w:t xml:space="preserve">قال صالح: وقد تُحدّث بنحو ذلك عن أبي رافع. 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العالي - لطائف الإسناد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تغيير المنكر باليد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قيمة التثبُّت في قَبول الرواية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