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22747 — الرقم الفرعي: 99 — الرقم الأصلي: 22747</w:t>
        <w:br/>
      </w:r>
      <w:r>
        <w:rPr>
          <w:rtl w:val="1"/>
        </w:rPr>
        <w:t xml:space="preserve"> حدثنا محمد بن سلمة عن ابن إسحاق عن عبد الرحمن عن سليمان بن موسى عن مكحول عن أبي أمامة الباهليّ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عُبادةَ بنَ الصّامِت عن الأَنفال؟ فقال: فينا مَعشَرَ أَصحابِ بَدْرٍ نزَلَتْ حين اختَلَفْنا في النَّفْل، وساءَت فيه أَخلاقُنا،  </w:t>
      </w:r>
      <w:r>
        <w:rPr>
          <w:color w:val="FF0000"/>
          <w:rtl w:val="1"/>
        </w:rPr>
        <w:t xml:space="preserve">فانتَزَعَه اللهُ مِن أَيدِينا، وجعَلَه إلى رسولِ الله ﷺ، فقَسَمه رسولُ الله ﷺ بينَ المُسلِمينَ عن بَواء؛ يقول: على السَّواء.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غنائم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