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زكاة العسل-أبواب الزكاة-سنن الترمذي — رقم الحديث: 629 — الرقم الفرعي: 99 — الرقم الأصلي: 629</w:t>
        <w:br/>
      </w:r>
      <w:r>
        <w:rPr>
          <w:rtl w:val="1"/>
        </w:rPr>
        <w:t xml:space="preserve"> حدثنا محمد بن يحيى النيسابوريّ حدثنا عمرو بن أبي سلمة التِّنِّيسِيّ عن صدقة بن عبد الله عن موسى بن يسار عن نافع عن ابن عمر قال:قال رسول الله صلى الله عليه وسلم</w:t>
        <w:br/>
      </w:r>
      <w:r>
        <w:rPr>
          <w:color w:val="FF0000"/>
          <w:rtl w:val="1"/>
        </w:rPr>
        <w:t xml:space="preserve">في العسل، في كل عَشْرَةِ أَزقٍّ زِقٌّ.  </w:t>
      </w:r>
      <w:r>
        <w:rPr>
          <w:color w:val="000000"/>
          <w:rtl w:val="1"/>
        </w:rPr>
        <w:t xml:space="preserve">وفي الباب عن أَبِي هُريرة، وأَبي سيّارة المُتَعيّ، وعبدِ الله بن عمرو.  </w:t>
      </w:r>
      <w:r>
        <w:rPr>
          <w:color w:val="000000"/>
          <w:rtl w:val="1"/>
        </w:rPr>
        <w:t xml:space="preserve">قال أبو عيسى: حديثُ ابنِ عُمر في إسنادِه مَقال.  ولا يَصحُّ عن النبيّ ﷺ في هذا الباب كَبيرُ شيءٍ.  </w:t>
      </w:r>
      <w:r>
        <w:rPr>
          <w:color w:val="000000"/>
          <w:rtl w:val="1"/>
        </w:rPr>
        <w:t xml:space="preserve">والعملُ على هذا عندَ أَكثرِ أَهلِ العلم، وبه يقولُ أَحمدُ وإسحاق. وقال بعضُ أَهل العلم: ليسَ في العَسَل شَيءٌ.  </w:t>
      </w:r>
      <w:r>
        <w:rPr>
          <w:color w:val="000000"/>
          <w:rtl w:val="1"/>
        </w:rPr>
        <w:t xml:space="preserve">وصَدَقةُ بنُ عبد الله ليسَ بحافظ، وقد خُولِفَ صَدَقةُ بن عبد الله في روايةِ هذا الحديث عن نافع.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زكاة العسل - الأموال التي تجب فيها الزكاة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