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الغسل على المرأة بخروج المنيّ منها-كتاب الحيض-صحيح مسلم — رقم الحديث: 310 — الرقم الفرعي: 99 — الرقم الأصلي: 310</w:t>
        <w:br/>
      </w:r>
      <w:r>
        <w:rPr>
          <w:rtl w:val="1"/>
        </w:rPr>
        <w:t xml:space="preserve"> وحدثني زهير بن حرب حدثنا عمر بن يونس الحنفيّ حدثنا عكرمة بن عمار قال:قال إسحاق بن أبي طلحة حدثني أنس بن مالك</w:t>
        <w:br/>
      </w:r>
      <w:r>
        <w:rPr>
          <w:color w:val="000000"/>
          <w:rtl w:val="1"/>
        </w:rPr>
        <w:t xml:space="preserve">قال: جاءت أُمُّ سُلَيم - وهي جدَّةُ إسحاق - إلى رسولِ الله ﷺ  </w:t>
      </w:r>
      <w:r>
        <w:rPr>
          <w:color w:val="FF0000"/>
          <w:rtl w:val="1"/>
        </w:rPr>
        <w:t xml:space="preserve">فقالت له - وعائشةُ عندَه -: يا رسولَ الله، المرأةُ تَرى ما يَرى الرَّجلُ في المَنام،  </w:t>
      </w:r>
      <w:r>
        <w:rPr>
          <w:color w:val="FF0000"/>
          <w:rtl w:val="1"/>
        </w:rPr>
        <w:t xml:space="preserve">فترى من نفْسِها ما يرى الرَّجلُ من نفْسِه،  </w:t>
      </w:r>
      <w:r>
        <w:rPr>
          <w:color w:val="000000"/>
          <w:rtl w:val="1"/>
        </w:rPr>
        <w:t xml:space="preserve">فقالت عائشةُ: يا أُمَّ سُلَيم، فضَحْتِ النِّساءَ، تَرِبتْ يَمينُك،  </w:t>
      </w:r>
      <w:r>
        <w:rPr>
          <w:color w:val="FF0000"/>
          <w:rtl w:val="1"/>
        </w:rPr>
        <w:t xml:space="preserve">فقال لعائشة: «بل أنتِ، فتَرِبتْ يَمينُك،  </w:t>
      </w:r>
      <w:r>
        <w:rPr>
          <w:color w:val="FF0000"/>
          <w:rtl w:val="1"/>
        </w:rPr>
        <w:t xml:space="preserve">نَعم، فلْتَغتسِل يا أُمَّ سُلَيم، إذا رأتْ ذاك». 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