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تعالىكلّ يومٍ هو في شأن-كتاب التوحيد-صحيح البخاري — رقم الحديث: 7522 — الرقم الفرعي: 99 — الرقم الأصلي: 7522</w:t>
        <w:br/>
      </w:r>
      <w:r>
        <w:rPr>
          <w:rtl w:val="1"/>
        </w:rPr>
        <w:t xml:space="preserve"> حدثنا عليّ بن عبد الله حدثنا حاتم بن وردان حدثنا أيوب عن عِكرمة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كيفَ تَسْألونَ أهلَ الكتابِ عن كُتُبِهم؟ وعندَكم كتابُ الله أقرَبُ الكُتُبِ عَهْدًا بالله، تَقْرَؤونَهُ مَحْضًا لم يُشَب. 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