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3013 — الرقم الفرعي: 99 — الرقم الأصلي: 3013</w:t>
        <w:br/>
      </w:r>
      <w:r>
        <w:rPr>
          <w:rtl w:val="1"/>
        </w:rPr>
        <w:t xml:space="preserve"> موصول بالإسناد السابق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فأَتينا العَسكرَ، فقال رسولُ الله ﷺ: «يا جابر! نادِ بوَضوءٍ» فقلت: ألا وَضوء؟ ألا وَضوء؟ ألا وَضوء؟ قال: قلت: يا رسولَ الله، ما وجدتُ في الرَّكْب مِن قطرةٍ،  </w:t>
      </w:r>
      <w:r>
        <w:rPr>
          <w:color w:val="000000"/>
          <w:rtl w:val="1"/>
        </w:rPr>
        <w:t xml:space="preserve">وكان رجُلٌ من الأنصار يُبرِّد لِرَسولِ الله ﷺ الماء، في أشجابٍ له، على حِمارةٍ من جَريدٍ.  </w:t>
      </w:r>
      <w:r>
        <w:rPr>
          <w:color w:val="000000"/>
          <w:rtl w:val="1"/>
        </w:rPr>
        <w:t xml:space="preserve">قال: فقال لي: «انطلِق إلى فلانِ بنِ فلانٍ الأنصاريِّ، فانظر هل في أَشجابِه من شيء؟»  </w:t>
      </w:r>
      <w:r>
        <w:rPr>
          <w:color w:val="000000"/>
          <w:rtl w:val="1"/>
        </w:rPr>
        <w:t xml:space="preserve">قال: فانطلقتُ إليه فنظرتُ فيها، فلم أجد فيها إلا قطرةً في عَزلاءِ شَجْبٍ منها، لو أنّي أُفرِغُه لَشَربه يابسُه،  </w:t>
      </w:r>
      <w:r>
        <w:rPr>
          <w:color w:val="000000"/>
          <w:rtl w:val="1"/>
        </w:rPr>
        <w:t xml:space="preserve">فأتيتُ رسولَ الله ﷺ، فقلت: يا رسولَ الله، إنّي لم أجد فيها إلَّا قطرةً في عزلاءِ شَجْبٍ منها، لو أَنّي أُفرغُه لَشَربه يابسُه،  </w:t>
      </w:r>
      <w:r>
        <w:rPr>
          <w:color w:val="FF0000"/>
          <w:rtl w:val="1"/>
        </w:rPr>
        <w:t xml:space="preserve">قال: «اذهَبْ فأْتِني به» فأتيتُه به، فأَخذَه بيده فجعَلَ يتكلَّمُ بشيءٍ لا أَدري ما هو، ويَغمِزُه بِيدَيه، ثم أَعطانِيه،  </w:t>
      </w:r>
      <w:r>
        <w:rPr>
          <w:color w:val="FF0000"/>
          <w:rtl w:val="1"/>
        </w:rPr>
        <w:t xml:space="preserve">فقال: «يا جابر، نادِ بجَفْنَةٍ» فقلت: يا جَفْنَةَ الرَّكْب، فأُتيتُ بها تُحمَل، فوضعتُها بين يدَيهِ،  </w:t>
      </w:r>
      <w:r>
        <w:rPr>
          <w:color w:val="FF0000"/>
          <w:rtl w:val="1"/>
        </w:rPr>
        <w:t xml:space="preserve">فقالَ رسولُ الله ﷺ بيَدِه في الجَفْنَة هكذا، فبسطها وفَرَّقَ بين أَصابعِه، ثم وَضَعَها في قَعرِ الجَفْنَة، وقال: «خُذ، يا جابر، فصُبَّ علَيَّ، وقلْ: بِسْم الله»  </w:t>
      </w:r>
      <w:r>
        <w:rPr>
          <w:color w:val="FF0000"/>
          <w:rtl w:val="1"/>
        </w:rPr>
        <w:t xml:space="preserve">فصَببتُ عليه، وقلتُ: بسْم الله، فرأيتُ الماءَ يَفُورُ مِن بين أَصابعِ رسولِ الله ﷺ، ثم فارَت الجَفْنَة ودارَتْ حتَّى امتلأَتْ،  </w:t>
      </w:r>
      <w:r>
        <w:rPr>
          <w:color w:val="FF0000"/>
          <w:rtl w:val="1"/>
        </w:rPr>
        <w:t xml:space="preserve">فقال: «يا جابر، نادِ مَن كان له حاجةٌ بماءٍ» قال: فأَتى الناسُ فاستقَوْا حتَّى رَوُوا، قال: فقلتُ: هل بقيَ أَحدٌ له حاجةٌ؟ فرَفَع رسولُ الله ﷺ يدَه من الجَفْنَة وهي مَلأَى. </w:t>
      </w:r>
    </w:p>
    <w:p>
      <w:pPr>
        <w:bidi w:val="1"/>
        <w:jc w:val="start"/>
      </w:pPr>
      <w:r>
        <w:rPr>
          <w:rtl w:val="1"/>
        </w:rPr>
        <w:t>الشرح: الدلالة: نبع الماء من تحت أصابعه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