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24793 — الرقم الفرعي: 99 — الرقم الأصلي: 24793</w:t>
        <w:br/>
      </w:r>
      <w:r>
        <w:rPr>
          <w:rtl w:val="1"/>
        </w:rPr>
        <w:t xml:space="preserve"> حدثنا عبد الله حدثني أبي قال:ثنا يحيى بن إسحاق قال:أنا ابن لهيعة عن خالد بن أبي عمران عن القاسم بن محمد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قلتُ: يا رسولَ الله، هل يَذكُرُ الحَبيبُ حَبيبَه يومَ القِيامة؟  </w:t>
      </w:r>
      <w:r>
        <w:rPr>
          <w:color w:val="000000"/>
          <w:rtl w:val="1"/>
        </w:rPr>
        <w:t xml:space="preserve">قال: «يا عائشةُ، أَمّا عندَ ثلاثٍ فلا:  </w:t>
      </w:r>
      <w:r>
        <w:rPr>
          <w:color w:val="000000"/>
          <w:rtl w:val="1"/>
        </w:rPr>
        <w:t xml:space="preserve">أمّا عندَ المِيزانِ حتّى يَثقُلَ أو يَخِفَّ، فلا،  </w:t>
      </w:r>
      <w:r>
        <w:rPr>
          <w:color w:val="FF0000"/>
          <w:rtl w:val="1"/>
        </w:rPr>
        <w:t xml:space="preserve">وأما عندَ تَطَاير الكُتُب، فإمّا أن يُعطَى بيَمينِه أو يُعطَى بشِمالِه، فلا،  </w:t>
      </w:r>
      <w:r>
        <w:rPr>
          <w:color w:val="000000"/>
          <w:rtl w:val="1"/>
        </w:rPr>
        <w:t xml:space="preserve">وحين يَخرُجُ عُنُقٌ من النارِ فيَنطَوي عليهم، ويَتَغَيّظ عليهم،  </w:t>
      </w:r>
      <w:r>
        <w:rPr>
          <w:color w:val="000000"/>
          <w:rtl w:val="1"/>
        </w:rPr>
        <w:t xml:space="preserve">ويقولُ ذلك العُنُق: وُكِّلتُ بثلاثة، وُكِّلتُ بثلاثة، وُكِّلتُ بثلاثة:  </w:t>
      </w:r>
      <w:r>
        <w:rPr>
          <w:color w:val="000000"/>
          <w:rtl w:val="1"/>
        </w:rPr>
        <w:t xml:space="preserve">وُكِّلتُ بمَن ادَّعى مع اللهِ إلهًا آخَر،  </w:t>
      </w:r>
      <w:r>
        <w:rPr>
          <w:color w:val="000000"/>
          <w:rtl w:val="1"/>
        </w:rPr>
        <w:t xml:space="preserve">ووُكِّلتُ بمَن لا يُؤمِنُ بيومِ الحساب،  </w:t>
      </w:r>
      <w:r>
        <w:rPr>
          <w:color w:val="000000"/>
          <w:rtl w:val="1"/>
        </w:rPr>
        <w:t xml:space="preserve">ووُكِّلت بكلِّ جَبّارٍ عَنيد».  </w:t>
      </w:r>
      <w:r>
        <w:rPr>
          <w:color w:val="000000"/>
          <w:rtl w:val="1"/>
        </w:rPr>
        <w:t xml:space="preserve">قال: «فينطوي عليهم ويَرمِي بهم في غَمَراتٍ،  </w:t>
      </w:r>
      <w:r>
        <w:rPr>
          <w:color w:val="000000"/>
          <w:rtl w:val="1"/>
        </w:rPr>
        <w:t xml:space="preserve">ولِجهنَّم جِسرٌ أدقُّ من الشَّعَر، وأَحدُّ من السَّيف، عليه كَلَاليبُ وحَسَكٌ يأخذون مَن شاءَ الله،  </w:t>
      </w:r>
      <w:r>
        <w:rPr>
          <w:color w:val="000000"/>
          <w:rtl w:val="1"/>
        </w:rPr>
        <w:t xml:space="preserve">والناسُ عليه كالطَّرْفِ وكالبَرْقِ وكالرِّيحِ وكأَجاويدِ الخَيْلِ والرِّكاب،  </w:t>
      </w:r>
      <w:r>
        <w:rPr>
          <w:color w:val="000000"/>
          <w:rtl w:val="1"/>
        </w:rPr>
        <w:t xml:space="preserve">والملائكةُ يقولون: ربِّ سَلِّم، ربِّ سَلِّم،  </w:t>
      </w:r>
      <w:r>
        <w:rPr>
          <w:color w:val="000000"/>
          <w:rtl w:val="1"/>
        </w:rPr>
        <w:t xml:space="preserve">فناجٍ مُسَلَّمٌ، ومَخدُوشٌ مُسَلَّم، ومُكَوَّر في النّار على وجهِه».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ثاني عشر: تطاير الصحف واستلامها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