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النهي عن قراءة القرآن في الركوع والسجود-كتاب الصلاة-صحيح مسلم — رقم الحديث: 480 — الرقم الفرعي: 1 — الرقم الأصلي: 480</w:t>
        <w:br/>
      </w:r>
      <w:r>
        <w:rPr>
          <w:rtl w:val="1"/>
        </w:rPr>
        <w:t xml:space="preserve"> حدثني أبو الطاهر و حَرملة قالا:أخبرنا ابن وهب عن يونس عن ابن شهاب قال:حدثني إبراهيم بن عبد الله بن حُنَين أنّ أباه حدثه أنه سمع عليّ بن أبي طالب</w:t>
        <w:br/>
      </w:r>
      <w:r>
        <w:rPr>
          <w:color w:val="FF0000"/>
          <w:rtl w:val="1"/>
        </w:rPr>
        <w:t xml:space="preserve">قال: نهاني رَسولُ الله ﷺ أن أَقرأَ راكعًا أو ساجدًا. </w:t>
      </w:r>
    </w:p>
    <w:p>
      <w:pPr>
        <w:bidi w:val="1"/>
        <w:jc w:val="start"/>
      </w:pPr>
      <w:r>
        <w:rPr>
          <w:rtl w:val="1"/>
        </w:rPr>
        <w:t>الشرح: الدلالة: ألوان اللباس - اللباس</w:t>
      </w:r>
    </w:p>
    <w:p>
      <w:pPr>
        <w:bidi w:val="1"/>
        <w:jc w:val="start"/>
      </w:pPr>
      <w:r>
        <w:rPr>
          <w:rtl w:val="1"/>
        </w:rPr>
        <w:t>الشرح: الدلالة: لباس الرجال - اللباس</w:t>
      </w:r>
    </w:p>
    <w:p>
      <w:pPr>
        <w:bidi w:val="1"/>
        <w:jc w:val="start"/>
      </w:pPr>
      <w:r>
        <w:rPr>
          <w:rtl w:val="1"/>
        </w:rPr>
        <w:t>الشرح: الدلالة: اللباس المنهي عنه - اللباس</w:t>
      </w:r>
    </w:p>
    <w:p>
      <w:pPr>
        <w:bidi w:val="1"/>
        <w:jc w:val="start"/>
      </w:pPr>
      <w:r>
        <w:rPr>
          <w:rtl w:val="1"/>
        </w:rPr>
        <w:t>الشرح: الدلالة: المصبوغ (المعصفر والمزعفر) - ألوان اللباس</w:t>
      </w:r>
    </w:p>
    <w:p>
      <w:pPr>
        <w:bidi w:val="1"/>
        <w:jc w:val="start"/>
      </w:pPr>
      <w:r>
        <w:rPr>
          <w:rtl w:val="1"/>
        </w:rPr>
        <w:t>الشرح: الدلالة: لباس الرجال في ما عدا ذلك - لباس الرجال</w:t>
      </w:r>
    </w:p>
    <w:p>
      <w:pPr>
        <w:bidi w:val="1"/>
        <w:jc w:val="start"/>
      </w:pPr>
      <w:r>
        <w:rPr>
          <w:rtl w:val="1"/>
        </w:rPr>
        <w:t>الشرح: الدلالة: الحرير للرجال (انظر أنواع اللباس) - اللباس المنهي عنه</w:t>
      </w:r>
    </w:p>
    <w:p>
      <w:pPr>
        <w:bidi w:val="1"/>
        <w:jc w:val="start"/>
      </w:pPr>
      <w:r>
        <w:rPr>
          <w:rtl w:val="1"/>
        </w:rPr>
        <w:t>الشرح: الدلالة: آداب المتعلم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المياثر - الفرش والستور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قراءة القرآن في الركوع والسجود - ما ينهى عنه في الصلاة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