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الضجعة بعد الوتر وبعد ركعتي الفجر-كتاب إقامة الصلاة-سنن ابن ماجة — رقم الحديث: 1198 — الرقم الفرعي: 99 — الرقم الأصلي: 1198</w:t>
        <w:br/>
      </w:r>
      <w:r>
        <w:rPr>
          <w:rtl w:val="1"/>
        </w:rPr>
        <w:t xml:space="preserve"> حدثنا أبو بكر بن أبي شيبة ثنا إسماعيل بن علية عن عبد الرحمن بن إسحاق عن الزهريّ عن عروة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النّبيُّ ﷺ إذا صلَّى ركعتَي الفَجرِ اضطَجَع على شِقِّه الأَيمَن.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قبل الفجر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