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جميع منا ينبذ،مما يتخذ من النخل والعنب ،يسمى خمراً-كتاب الأشربة-صحيح مسلم — رقم الحديث: 1985 — الرقم الفرعي: 1 — الرقم الأصلي: 1985</w:t>
        <w:br/>
      </w:r>
      <w:r>
        <w:rPr>
          <w:rtl w:val="1"/>
        </w:rPr>
        <w:t xml:space="preserve"> حدثني زهير بن حرب حدثنا إسماعيل بن إبراهيم أخبرنا الحجّاج بن أبي عثمان حدثني يحيى بن أبي كثير أنّ أبا كثيرٍ حدثه عن أَبي هُريرةَ، قال: قال رسولُ الله ﷺ</w:t>
        <w:br/>
      </w:r>
      <w:r>
        <w:rPr>
          <w:color w:val="FF0000"/>
          <w:rtl w:val="1"/>
        </w:rPr>
        <w:t xml:space="preserve">«الخَمرُ مِن هاتَينِ الشَّجرَتَين: النَّخْلةِ والعِنَبَة». 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