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بإجابة الداعي إلى دعوة-كتاب النكاح-صحيح مسلم — رقم الحديث: 1430 — الرقم الفرعي: 1 — الرقم الأصلي: 1430</w:t>
        <w:br/>
      </w:r>
      <w:r>
        <w:rPr>
          <w:rtl w:val="1"/>
        </w:rPr>
        <w:t xml:space="preserve"> وحدثنا محمد بن المثنى حدثنا عبد الرحمن بن مهديّ ح وحدثنا محمد بن عبد الله بن نُمَيْر حدثنا أَبي قالا:حدثنا سفيان عن أبي الزبير عن جابر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«إذا دُعِي أَحدُكم إلى طعامٍ فليُجِبْ،  </w:t>
      </w:r>
      <w:r>
        <w:rPr>
          <w:color w:val="FF0000"/>
          <w:rtl w:val="1"/>
        </w:rPr>
        <w:t xml:space="preserve">فإن شاءَ طَعِمَ، وإن شاءَ تَرَك». 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