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8492 — الرقم الفرعي: 99 — الرقم الأصلي: 8492</w:t>
        <w:br/>
      </w:r>
      <w:r>
        <w:rPr>
          <w:rtl w:val="1"/>
        </w:rPr>
        <w:t xml:space="preserve"> حدثنا عبد الله حدثني أبي ثنا يونس حدثنا ليث عن يزيد ملاحظة يعني ابن الهاد عن عمرو عن المقبريّ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رسولَ الله ﷺ يقول:  </w:t>
      </w:r>
      <w:r>
        <w:rPr>
          <w:color w:val="000000"/>
          <w:rtl w:val="1"/>
        </w:rPr>
        <w:t xml:space="preserve">«إنَّ الله عزَّ وجلَّ يقول: إنَّ عَبْدي المُؤمِنَ عندِي بمَنزلَةِ كلِّ خَير،  </w:t>
      </w:r>
      <w:r>
        <w:rPr>
          <w:color w:val="FF0000"/>
          <w:rtl w:val="1"/>
        </w:rPr>
        <w:t xml:space="preserve">يَحمَدُني وأَنا أَنزِعُ نفْسَه مِن بينِ جَنْبَيه».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