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الدعاء-كتاب الصلاة-سنن أبي داود — رقم الحديث: 1485 — الرقم الفرعي: 99 — الرقم الأصلي: 1485</w:t>
        <w:br/>
      </w:r>
      <w:r>
        <w:rPr>
          <w:rtl w:val="1"/>
        </w:rPr>
        <w:t xml:space="preserve"> حدثنا عبد الله بن مسلمة ثنا عبد الملك بن محمد بن أيمن عن عبد الله بن يعقوب بن إسحاق ملاحظة عمّن حدثه عن محمد بن كعب القرظيّ حدثني عبد الله بن عبّاس أنّ رسول الله صلى الله عليه وسلم</w:t>
        <w:br/>
      </w:r>
      <w:r>
        <w:rPr>
          <w:color w:val="000000"/>
          <w:rtl w:val="1"/>
        </w:rPr>
        <w:t xml:space="preserve">قال:  </w:t>
      </w:r>
      <w:r>
        <w:rPr>
          <w:color w:val="FF0000"/>
          <w:rtl w:val="1"/>
        </w:rPr>
        <w:t xml:space="preserve">«لا تسْتُروا الجُدُرَ،  </w:t>
      </w:r>
      <w:r>
        <w:rPr>
          <w:color w:val="000000"/>
          <w:rtl w:val="1"/>
        </w:rPr>
        <w:t xml:space="preserve">مَن نَظَرَ في كتابِ أَخيه بغَيرِ إذنِه فإنَّما يَنظُرُ في النّار،  </w:t>
      </w:r>
      <w:r>
        <w:rPr>
          <w:color w:val="FF0000"/>
          <w:rtl w:val="1"/>
        </w:rPr>
        <w:t xml:space="preserve">سَلُوا اللهَ ببُطُونِ أكُفِّكُم، ولا تَسألوهُ بظُهُورِها،  </w:t>
      </w:r>
      <w:r>
        <w:rPr>
          <w:color w:val="FF0000"/>
          <w:rtl w:val="1"/>
        </w:rPr>
        <w:t xml:space="preserve">فإذا فرَغتُم فامسَحُوا بها وُجوهَكُم». </w:t>
      </w:r>
      <w:r>
        <w:rPr>
          <w:color w:val="000000"/>
          <w:rtl w:val="1"/>
        </w:rPr>
        <w:t xml:space="preserve">قال أبو داود: رُوي هذا الحديثُ من غير وجهٍ عن محمد بنِ كعبٍ، كلُّها واهية، وهذا الطَّريقُ أَمثَلُها، وهو ضعيفٌ أيضًا. </w:t>
      </w:r>
    </w:p>
    <w:p>
      <w:pPr>
        <w:bidi w:val="1"/>
        <w:jc w:val="start"/>
      </w:pPr>
      <w:r>
        <w:rPr>
          <w:rtl w:val="1"/>
        </w:rPr>
        <w:t xml:space="preserve">درجة الحديث: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آداب الدعاء - الآداب الاجتماعية</w:t>
      </w:r>
    </w:p>
    <w:p>
      <w:pPr>
        <w:bidi w:val="1"/>
        <w:jc w:val="start"/>
      </w:pPr>
      <w:r>
        <w:rPr>
          <w:rtl w:val="1"/>
        </w:rPr>
        <w:t>الشرح: الدلالة: الأسلوب التقريري المباشر</w:t>
      </w:r>
    </w:p>
    <w:p>
      <w:pPr>
        <w:bidi w:val="1"/>
        <w:jc w:val="start"/>
      </w:pPr>
      <w:r>
        <w:rPr>
          <w:rtl w:val="1"/>
        </w:rPr>
        <w:t>الشرح: الدلالة: أسلوب الموعظة الحسنة (الترغيب والترهيب)</w:t>
      </w:r>
    </w:p>
    <w:p>
      <w:pPr>
        <w:bidi w:val="1"/>
        <w:jc w:val="start"/>
      </w:pPr>
      <w:r>
        <w:rPr>
          <w:rtl w:val="1"/>
        </w:rPr>
        <w:t>الشرح: الدلالة: رفع اليدين عند الدعاء - آداب الذكر والدعاء</w:t>
      </w:r>
    </w:p>
    <w:p>
      <w:pPr>
        <w:bidi w:val="1"/>
        <w:jc w:val="start"/>
      </w:pPr>
      <w:r>
        <w:rPr>
          <w:rtl w:val="1"/>
        </w:rPr>
        <w:t>الشرح: الدلالة: مسح الوجه باليدين بعد الدعاء. - آداب الذكر والدعاء</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النهي عن تزيين البيوت بصور ذوات الأرواح - الصور والتماثيل والنقوش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