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إخبار النبيّ صلى الله عليه وسلم،فيما يكون إلى قيام الساعة-كتاب الفتن وأشراط الساعة-صحيح مسلم — رقم الحديث: 2892 — الرقم الفرعي: 99 — الرقم الأصلي: 2892</w:t>
        <w:br/>
      </w:r>
      <w:r>
        <w:rPr>
          <w:rtl w:val="1"/>
        </w:rPr>
        <w:t xml:space="preserve"> وحدثني يعقوب بن إبراهيم الدَّوْرقيّ و حجّاج بن الشاعر جميعاً عن أبي عاصم قال حجّاج حدثنا أبو عاصم أخبرنا عَزْرَة بن ثابت أخبرنا عِلباء بن أحمر حدثني أبو زيد ملاحظة يعني عمرو بن أخطب</w:t>
        <w:br/>
      </w:r>
      <w:r>
        <w:rPr>
          <w:color w:val="000000"/>
          <w:rtl w:val="1"/>
        </w:rPr>
        <w:t xml:space="preserve">قال: صلَّى بِنا رسولُ الله ﷺ الفَجرَ، وصَعِدَ المِنبرَ فخَطَبَنا حتى حضَرَتِ الظُّهر، فنَزَلَ فصلَّى،  </w:t>
      </w:r>
      <w:r>
        <w:rPr>
          <w:color w:val="000000"/>
          <w:rtl w:val="1"/>
        </w:rPr>
        <w:t xml:space="preserve">ثم صَعِدَ المِنبرَ فخَطَبَنا حتى حضَرَتِ العَصرُ، ثم نزَلَ فصلَّى،  </w:t>
      </w:r>
      <w:r>
        <w:rPr>
          <w:color w:val="000000"/>
          <w:rtl w:val="1"/>
        </w:rPr>
        <w:t xml:space="preserve">ثم صَعِدَ المِنبرَ فخَطَبَنا حتى غرَبَتِ الشَّمسُ،  </w:t>
      </w:r>
      <w:r>
        <w:rPr>
          <w:color w:val="FF0000"/>
          <w:rtl w:val="1"/>
        </w:rPr>
        <w:t xml:space="preserve">فأخبَرَنا بما كانَ، وبما هو كائِن،  </w:t>
      </w:r>
      <w:r>
        <w:rPr>
          <w:color w:val="000000"/>
          <w:rtl w:val="1"/>
        </w:rPr>
        <w:t xml:space="preserve">فأعلَمُنَا أَحفَظُنا. 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الاستظهار والحفظ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