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عرق النبيّ صلى الله عليه وسلم،في البرد،وحين يأتيه الوحي-كتاب الفضائل-صحيح مسلم — رقم الحديث: 2335 — الرقم الفرعي: 99 — الرقم الأصلي: 2335</w:t>
        <w:br/>
      </w:r>
      <w:r>
        <w:rPr>
          <w:rtl w:val="1"/>
        </w:rPr>
        <w:t xml:space="preserve"> وحدثنا محمد بن بشار حدثنا معاذ بن هشام حدثنا أبي عن قتادة عن الحسن عن حِطَّان بن عبد الله الرَّقَاشيّ عن عبادة بن الصامت</w:t>
        <w:br/>
      </w:r>
      <w:r>
        <w:rPr>
          <w:color w:val="FF0000"/>
          <w:rtl w:val="1"/>
        </w:rPr>
        <w:t xml:space="preserve">قال: كَانَ النَّبِيُّ ﷺ إِذَا أُنْزِلَ عَلَيهِ الوَحْيُ نَكَسَ رَأْسَه ونَكَسَ أَصْحَابُهُ رُءُوسَهُمْ، فَلَمَّا أُتْلِيَ عَنْهُ رَفَعَ رَأْسَهُ».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