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232 — الرقم الفرعي: 99 — الرقم الأصلي: 232</w:t>
        <w:br/>
      </w:r>
      <w:r>
        <w:rPr>
          <w:rtl w:val="1"/>
        </w:rPr>
        <w:t xml:space="preserve"> حدثنا أبو كامل حدثنا إبراهيم بن سعد حدثنا ابن شهاب ح وحدثنا عبد الرزاق أخبرنا مَعمَر عن الزهريّ ملاحظة المعنى عن أبي الطفيل، عامر بن واثلة أنّ نافع بن الحارث</w:t>
        <w:br/>
      </w:r>
      <w:r>
        <w:rPr>
          <w:color w:val="000000"/>
          <w:rtl w:val="1"/>
        </w:rPr>
        <w:t xml:space="preserve">لَقِيَ عُمَرَ بْنَ الْخَطَّابِ بِعُسْفَانَ، وَكَانَ عُمَرُ اسْتَعْمَلَهُ عَلَى مَكَّةَ، فَقَالَ لَهُ عُمَرُ: مَنِ اسْتَخْلَفْتَ عَلَى أَهْلِ الْوَادِي؟  </w:t>
      </w:r>
      <w:r>
        <w:rPr>
          <w:color w:val="000000"/>
          <w:rtl w:val="1"/>
        </w:rPr>
        <w:t xml:space="preserve">قَالَ: اسْتَخْلَفْتُ عَلَيْهِمُ ابْنَ أَبْزَى. فقَالَ: وَمَا ابْنُ أَبْزَى؟ فَقَالَ: رَجُلٌ مِنْ مَوَالِينَا. فَقَالَ عُمَرُ: اسْتَخْلَفْتَ عَلَيْهِمْ مَوْلًى!  </w:t>
      </w:r>
      <w:r>
        <w:rPr>
          <w:color w:val="000000"/>
          <w:rtl w:val="1"/>
        </w:rPr>
        <w:t xml:space="preserve">فَقَالَ: إِنَّهُ قَارِئٌ لِكِتَابِ اللهِ، عَالِمٌ بِالْفَرَائِضِ قَاضٍ، فَقَالَ عُمَرُ: أَمَا إِنَّ نَبِيَّكُمْ ﷺ قَدْ قَالَ: «إِنَّ اللهَ يَرْفَعُ بِهَذَا الْكِتَابِ أَقْوَامًا، وَيَضَعُ بِهِ آخَرِينَ».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