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من يقوم بالقرآن ويعلّمه،وفضل من تعلّم حكمة *-كتاب صلاة المسافرين وقصرها-صحيح مسلم — رقم الحديث: 817 — الرقم الفرعي: 99 — الرقم الأصلي: 817</w:t>
        <w:br/>
      </w:r>
      <w:r>
        <w:rPr>
          <w:rtl w:val="1"/>
        </w:rPr>
        <w:t xml:space="preserve"> وحدثني زهير بن حرب حدثنا يعقوب بن إبراهيم حدثني أبي عن ابن شهاب عن عامر بن واثِلة</w:t>
        <w:br/>
      </w:r>
      <w:r>
        <w:rPr>
          <w:color w:val="000000"/>
          <w:rtl w:val="1"/>
        </w:rPr>
        <w:t xml:space="preserve">أنَّ نافعَ بنَ عبد الحارث لَقي عُمرَ بِعُسْفان، وكان عمرُ استعمَلَه على أهلِ مكة،  </w:t>
      </w:r>
      <w:r>
        <w:rPr>
          <w:color w:val="FF0000"/>
          <w:rtl w:val="1"/>
        </w:rPr>
        <w:t xml:space="preserve">فقال: مَن استَعملتَ على أهلِ الوادي؟ قال: ابنَ أَبْزَى، قال: ومَنِ ابنُ أَبْزَى؟ قال: مولىً من مَوَالِينا،  </w:t>
      </w:r>
      <w:r>
        <w:rPr>
          <w:color w:val="FF0000"/>
          <w:rtl w:val="1"/>
        </w:rPr>
        <w:t xml:space="preserve">قال: فاسْتَخْلَفتَ عليهم مولىً؟! قال: إنّه قارئٌ لِكِتاب الله عزَّ وجلَّ، وإنّه عالِمٌ بالفرائض،  </w:t>
      </w:r>
      <w:r>
        <w:rPr>
          <w:color w:val="FF0000"/>
          <w:rtl w:val="1"/>
        </w:rPr>
        <w:t xml:space="preserve">قال عمر: أمَا إنَّ نبيَّكم ﷺ قد قال: «إنَّ الله يَرفَع بهذا الكتابِ أَقوامًا، ويَضَعُ به آخَرين».  </w:t>
      </w:r>
      <w:r>
        <w:rPr>
          <w:color w:val="000000"/>
          <w:rtl w:val="1"/>
        </w:rPr>
        <w:t xml:space="preserve">وحدَّثني عبدُ الله بنُ عبد الرَّحمن الدَّارِميّ، وأبو بكر بنُ إسحاق، قالا: أَخبرنا أبو اليَمَان، أخبرنا شُعيب، عن الزُّهريّ، قال: حدَّثني عامرُ بنُ واثِلةَ اللَّيثيّ، أنَّ نافع بنَ عبدِ الحارثِ الخُزاعيّ، لَقيَ عُمر بنَ الخطاب بعُسْفان،  بمِثل حديثِ إبراهيمَ بنِ سعد، عن الزُّهريّ. </w:t>
      </w:r>
    </w:p>
    <w:p>
      <w:pPr>
        <w:bidi w:val="1"/>
        <w:jc w:val="start"/>
      </w:pPr>
      <w:r>
        <w:rPr>
          <w:rtl w:val="1"/>
        </w:rPr>
        <w:t>الشرح: الدلالة: المحكمة</w:t>
      </w:r>
    </w:p>
    <w:p>
      <w:pPr>
        <w:bidi w:val="1"/>
        <w:jc w:val="start"/>
      </w:pPr>
      <w:r>
        <w:rPr>
          <w:rtl w:val="1"/>
        </w:rPr>
        <w:t>الشرح: الدلالة: فضل العلم - المعلم والمتعلم</w:t>
      </w:r>
    </w:p>
    <w:p>
      <w:pPr>
        <w:bidi w:val="1"/>
        <w:jc w:val="start"/>
      </w:pPr>
      <w:r>
        <w:rPr>
          <w:rtl w:val="1"/>
        </w:rPr>
        <w:t>الشرح: الدلالة: تولية القضاء - القاضي - منصب القضاء</w:t>
      </w:r>
    </w:p>
    <w:p>
      <w:pPr>
        <w:bidi w:val="1"/>
        <w:jc w:val="start"/>
      </w:pPr>
      <w:r>
        <w:rPr>
          <w:rtl w:val="1"/>
        </w:rPr>
        <w:t>الشرح: الدلالة: أجر القاضي - القاضي</w:t>
      </w:r>
    </w:p>
    <w:p>
      <w:pPr>
        <w:bidi w:val="1"/>
        <w:jc w:val="start"/>
      </w:pPr>
      <w:r>
        <w:rPr>
          <w:rtl w:val="1"/>
        </w:rPr>
        <w:t>الشرح: الدلالة: القاضي (انظر منصب القضاء) - المحكمة</w:t>
      </w:r>
    </w:p>
    <w:p>
      <w:pPr>
        <w:bidi w:val="1"/>
        <w:jc w:val="start"/>
      </w:pPr>
      <w:r>
        <w:rPr>
          <w:rtl w:val="1"/>
        </w:rPr>
        <w:t>الشرح: الدلالة: العلم - شروط القاضي</w:t>
      </w:r>
    </w:p>
    <w:p>
      <w:pPr>
        <w:bidi w:val="1"/>
        <w:jc w:val="start"/>
      </w:pPr>
      <w:r>
        <w:rPr>
          <w:rtl w:val="1"/>
        </w:rPr>
        <w:t>الشرح: الدلالة: الإقامة - شروط القاضي</w:t>
      </w:r>
    </w:p>
    <w:p>
      <w:pPr>
        <w:bidi w:val="1"/>
        <w:jc w:val="start"/>
      </w:pPr>
      <w:r>
        <w:rPr>
          <w:rtl w:val="1"/>
        </w:rPr>
        <w:t>الشرح: الدلالة: لا فرق بين عربيٍّ وعجميٍّ إلا بالتقوى - مظاهر قيم تكريم الإنسان</w:t>
      </w:r>
    </w:p>
    <w:p>
      <w:pPr>
        <w:bidi w:val="1"/>
        <w:jc w:val="start"/>
      </w:pPr>
      <w:r>
        <w:rPr>
          <w:rtl w:val="1"/>
        </w:rPr>
        <w:t>الشرح: الدلالة: التفرغ للقضاء - آداب القاضي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الموالي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فضل تلاوة القرآن والعمل بما فيه. - تلاوة القرآن</w:t>
      </w:r>
    </w:p>
    <w:p>
      <w:pPr>
        <w:bidi w:val="1"/>
        <w:jc w:val="start"/>
      </w:pPr>
      <w:r>
        <w:rPr>
          <w:rtl w:val="1"/>
        </w:rPr>
        <w:t>الشرح: الدلالة: اختيار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مساعدة الأمراء لرئيس الدولة - الإمارة والولاية</w:t>
      </w:r>
    </w:p>
    <w:p>
      <w:pPr>
        <w:bidi w:val="1"/>
        <w:jc w:val="start"/>
      </w:pPr>
      <w:r>
        <w:rPr>
          <w:rtl w:val="1"/>
        </w:rPr>
        <w:t>الشرح: الدلالة: محاسبة رئيس الدولة للأمراء - الإمارة والولاية</w:t>
      </w:r>
    </w:p>
    <w:p>
      <w:pPr>
        <w:bidi w:val="1"/>
        <w:jc w:val="start"/>
      </w:pPr>
      <w:r>
        <w:rPr>
          <w:rtl w:val="1"/>
        </w:rPr>
        <w:t>الشرح: الدلالة: ** قيمة تقديمهم في المناصب والوظائف العامة - تقديم أهل القرآن على غيرهم</w:t>
      </w:r>
    </w:p>
    <w:p>
      <w:pPr>
        <w:bidi w:val="1"/>
        <w:jc w:val="start"/>
      </w:pPr>
      <w:r>
        <w:rPr>
          <w:rtl w:val="1"/>
        </w:rPr>
        <w:t xml:space="preserve">الشرح: الدلالة: قيمة تقدير أهل العلم - مظاهر قيمة إنزال الناس منازلهم 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قيمة تكافؤ الفُرَص في الوظائف العامة - قيم تكافؤ الفُرَص</w:t>
      </w:r>
    </w:p>
    <w:p>
      <w:pPr>
        <w:bidi w:val="1"/>
        <w:jc w:val="start"/>
      </w:pPr>
      <w:r>
        <w:rPr>
          <w:rtl w:val="1"/>
        </w:rPr>
        <w:t>الشرح: الدلالة: قيمة تقديم أهل العلم على غيرهم واحترامهم والاحتفاء بهم - قيم تقدير العلماء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