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بيع الطعام قبل أن يستوفى-كتاب البيوع-سنن النسائي — رقم الحديث: 4603 — الرقم الفرعي: 99 — الرقم الأصلي: 4603</w:t>
        <w:br/>
      </w:r>
      <w:r>
        <w:rPr>
          <w:rtl w:val="1"/>
        </w:rPr>
        <w:t xml:space="preserve"> أخبرنا سليمان بن منصور قال:حدثنا أبو الأحوص عن عبد العزيز بن رفيع عن عطاء بن أبي رباح عن حِزام بن حكيم قال:قال حكيم بن حِزام</w:t>
        <w:br/>
      </w:r>
      <w:r>
        <w:rPr>
          <w:color w:val="FF0000"/>
          <w:rtl w:val="1"/>
        </w:rPr>
        <w:t xml:space="preserve">ابتَعتُ طعامًا مِن طعام الصَّدَقة، فربِحتُ فيه قبلَ أن أَقبِضَه،  </w:t>
      </w:r>
      <w:r>
        <w:rPr>
          <w:color w:val="FF0000"/>
          <w:rtl w:val="1"/>
        </w:rPr>
        <w:t xml:space="preserve">فأَتيتُ رسولَ الله ﷺ، فذَكَرتُ ذلك له، فقال: «لا تَبِعْه حتّى تَقبِضَه».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من شروط المبيع كونه معلومًا لكل من العاقدين - المبيع</w:t>
      </w:r>
    </w:p>
    <w:p>
      <w:pPr>
        <w:bidi w:val="1"/>
        <w:jc w:val="start"/>
      </w:pPr>
      <w:r>
        <w:rPr>
          <w:rtl w:val="1"/>
        </w:rPr>
        <w:t>الشرح: الدلالة: النهي عن بيع ما ليس عند الإنسان وما لم يقبضه أو  ينقله من مكانه - أن لا يكون المبيع مملوكًا للبائع أو موكِّله أو مولِّيه</w:t>
      </w:r>
    </w:p>
    <w:p>
      <w:pPr>
        <w:bidi w:val="1"/>
        <w:jc w:val="start"/>
      </w:pPr>
      <w:r>
        <w:rPr>
          <w:rtl w:val="1"/>
        </w:rPr>
        <w:t>الشرح: الدلالة: بيع  المغانم ما لم تقسم وبيع الصدقات ما لم تقبض وبيع الهبة قبل قبضها - أن لا يكون المبيع مملوكًا للبائع أو موكِّله أو مولِّيه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