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أخذ الورق من الذهب ،والذهب من الورق،وذكر اختلاف ألفاظ الناقلين لخبر ابن عمر-كتاب البيوع-سنن النسائي — رقم الحديث: 4587 — الرقم الفرعي: 99 — الرقم الأصلي: 4587</w:t>
        <w:br/>
      </w:r>
      <w:r>
        <w:rPr>
          <w:rtl w:val="1"/>
        </w:rPr>
        <w:t xml:space="preserve"> أخبرنا محمد بن بشّار قال:حدثنا عبد الرحمن قال:حدثنا سفيان عن موسى بن شهاب عن سعيد بن جبير</w:t>
        <w:br/>
      </w:r>
      <w:r>
        <w:rPr>
          <w:color w:val="FF0000"/>
          <w:rtl w:val="1"/>
        </w:rPr>
        <w:t xml:space="preserve">أنّه كان لا يَرى بأسًا، وإن كان مِن قَرضٍ.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