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2080 — الرقم الفرعي: 99 — الرقم الأصلي: 1386 — ج: 2 — ص: 252</w:t>
        <w:br/>
      </w:r>
      <w:r>
        <w:rPr>
          <w:rtl w:val="1"/>
        </w:rPr>
        <w:t xml:space="preserve"> قال: قال مالك أنه بلغه أن سعيد بن المسيب</w:t>
        <w:br/>
      </w:r>
      <w:r>
        <w:rPr>
          <w:color w:val="FF0000"/>
          <w:rtl w:val="1"/>
        </w:rPr>
        <w:t xml:space="preserve">سُئِل عن الشُّفعةِ هل فيها مِن سُنّة؟ فقال: نعم،  </w:t>
      </w:r>
      <w:r>
        <w:rPr>
          <w:color w:val="FF0000"/>
          <w:rtl w:val="1"/>
        </w:rPr>
        <w:t xml:space="preserve">الشُّفعةُ في الدُّورِ والأَرَضِين، ولا تكونُ إلّا بينَ الشُّرَكاء.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الشفعة - الشفعة</w:t>
      </w:r>
    </w:p>
    <w:p>
      <w:pPr>
        <w:bidi w:val="1"/>
        <w:jc w:val="start"/>
      </w:pPr>
      <w:r>
        <w:rPr>
          <w:rtl w:val="1"/>
        </w:rPr>
        <w:t>الشرح: الدلالة: الشركة سبب من أسباب الشفعة - أسباب الشفعة</w:t>
      </w:r>
    </w:p>
    <w:p>
      <w:pPr>
        <w:bidi w:val="1"/>
        <w:jc w:val="start"/>
      </w:pPr>
      <w:r>
        <w:rPr>
          <w:rtl w:val="1"/>
        </w:rPr>
        <w:t>الشرح: الدلالة: أحكام الشفعة - الشفعة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