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2079 — الرقم الفرعي: 99 — الرقم الأصلي: 1385 — ج: 2 — ص: 251</w:t>
        <w:br/>
      </w:r>
      <w:r>
        <w:rPr>
          <w:rtl w:val="1"/>
        </w:rPr>
        <w:t xml:space="preserve"> حدثنا يحيى عن مالك عن سعيد بن المسيب وعن أبي سلمة ابن عبدالرحمن بن عوف</w:t>
        <w:br/>
      </w:r>
      <w:r>
        <w:rPr>
          <w:color w:val="FF0000"/>
          <w:rtl w:val="1"/>
        </w:rPr>
        <w:t xml:space="preserve">أنَّ رسولَ الله ﷺ قضَى بالشُّفعةِ فيما لم يُقسَم بينَ الشُّرَكاء، فإذا وَقعَت الحُدودُ بينَهم، فلا شُفعةَ فيه. </w:t>
      </w:r>
      <w:r>
        <w:rPr>
          <w:color w:val="FF0000"/>
          <w:rtl w:val="1"/>
        </w:rPr>
        <w:t xml:space="preserve">قال مالك: وعلى ذلك السُّنّةُ التي لا اختِلافَ فيها عندَنا.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مشروعية الشفعة - الشفعة</w:t>
      </w:r>
    </w:p>
    <w:p>
      <w:pPr>
        <w:bidi w:val="1"/>
        <w:jc w:val="start"/>
      </w:pPr>
      <w:r>
        <w:rPr>
          <w:rtl w:val="1"/>
        </w:rPr>
        <w:t>الشرح: الدلالة: الشركة سبب من أسباب الشفعة - أسباب الشفعة</w:t>
      </w:r>
    </w:p>
    <w:p>
      <w:pPr>
        <w:bidi w:val="1"/>
        <w:jc w:val="start"/>
      </w:pPr>
      <w:r>
        <w:rPr>
          <w:rtl w:val="1"/>
        </w:rPr>
        <w:t>الشرح: الدلالة: أحكام الشفعة - الشفعة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