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إباحة الكلام في الطواف-كتاب مناسك الحج-سنن النسائي — رقم الحديث: 2923 — الرقم الفرعي: 99 — الرقم الأصلي: 2923</w:t>
        <w:br/>
      </w:r>
      <w:r>
        <w:rPr>
          <w:rtl w:val="1"/>
        </w:rPr>
        <w:t xml:space="preserve"> أخبرنا محمد بن سليمان قال:أنبأنا الشّيبانيّ عن حنظلة بن أبي سفيان عن طاوُس قال:قال عبد الله بن عمر</w:t>
        <w:br/>
      </w:r>
      <w:r>
        <w:rPr>
          <w:color w:val="FF0000"/>
          <w:rtl w:val="1"/>
        </w:rPr>
        <w:t xml:space="preserve">«أَقِلُّوا الكَلامَ في الطَّوَافِ، فإِنَّما أَنتُم في الصَّلاةِ».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الطواف - الطواف</w:t>
      </w:r>
    </w:p>
    <w:p>
      <w:pPr>
        <w:bidi w:val="1"/>
        <w:jc w:val="start"/>
      </w:pPr>
      <w:r>
        <w:rPr>
          <w:rtl w:val="1"/>
        </w:rPr>
        <w:t>الشرح: الدلالة: الكلام والشرب ونحوهما في الطواف - كيفية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