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لا طاعة في معصية الله-كتاب الجهاد-سنن ابن ماجة — رقم الحديث: 2865 — الرقم الفرعي: 99 — الرقم الأصلي: 2865</w:t>
        <w:br/>
      </w:r>
      <w:r>
        <w:rPr>
          <w:rtl w:val="1"/>
        </w:rPr>
        <w:t xml:space="preserve"> حدثنا سويد بن سعيد ثنا يحيى بن سُليم ح وحدثنا هشام بن عمّار ثنا إسماعيل بن عيّاش قالا:ثنا عبد الله بن عثمان بن خُثيم عن القاسم بن عبد الرحمن بن عبد الله بن مسعود عن أبيه عن جدّه عبد الله بن مسعود أنّ النبيّ صلى الله عليه وسلم</w:t>
        <w:br/>
      </w:r>
      <w:r>
        <w:rPr>
          <w:color w:val="000000"/>
          <w:rtl w:val="1"/>
        </w:rPr>
        <w:t xml:space="preserve">قال:  </w:t>
      </w:r>
      <w:r>
        <w:rPr>
          <w:color w:val="FF0000"/>
          <w:rtl w:val="1"/>
        </w:rPr>
        <w:t xml:space="preserve">«سَيَلي أُمورَكم بعدِي رجالٌ يُطفِئونَ السُّنّة ويَعمَلونَ بالبِدعةِ، ويُؤخِّرونَ الصَّلاةَ عن مَواقيتِها»  </w:t>
      </w:r>
      <w:r>
        <w:rPr>
          <w:color w:val="FF0000"/>
          <w:rtl w:val="1"/>
        </w:rPr>
        <w:t xml:space="preserve">فقلتُ: يا رسولَ الله، إنْ أَدركتُهم، كيف أَفعَل؟  </w:t>
      </w:r>
      <w:r>
        <w:rPr>
          <w:color w:val="FF0000"/>
          <w:rtl w:val="1"/>
        </w:rPr>
        <w:t xml:space="preserve">قال: «تَسألُني يا ابنَ أُمِّ عبدٍ كيف تَفعل؟! لا طاعةَ لِمَن عصَى اللهَ». </w:t>
      </w:r>
    </w:p>
    <w:p>
      <w:pPr>
        <w:bidi w:val="1"/>
        <w:jc w:val="start"/>
      </w:pPr>
      <w:r>
        <w:rPr>
          <w:rtl w:val="1"/>
        </w:rPr>
        <w:t>درجة الحديث: محتمل للتحسين</w:t>
      </w:r>
    </w:p>
    <w:p>
      <w:pPr>
        <w:bidi w:val="1"/>
        <w:jc w:val="start"/>
      </w:pPr>
      <w:r>
        <w:rPr>
          <w:rtl w:val="1"/>
        </w:rPr>
        <w:t>الشرح: الدلالة: درء المفاسد - فقه الأولويات في السياسة الشرعية</w:t>
      </w:r>
    </w:p>
    <w:p>
      <w:pPr>
        <w:bidi w:val="1"/>
        <w:jc w:val="start"/>
      </w:pPr>
      <w:r>
        <w:rPr>
          <w:rtl w:val="1"/>
        </w:rPr>
        <w:t>الشرح: الدلالة: الموازنة بين المصالح والمفاسد - فقه الأولويات في السياسة الشرعية</w:t>
      </w:r>
    </w:p>
    <w:p>
      <w:pPr>
        <w:bidi w:val="1"/>
        <w:jc w:val="start"/>
      </w:pPr>
      <w:r>
        <w:rPr>
          <w:rtl w:val="1"/>
        </w:rPr>
        <w:t>الشرح: الدلالة: العوائق الفكرية</w:t>
      </w:r>
    </w:p>
    <w:p>
      <w:pPr>
        <w:bidi w:val="1"/>
        <w:jc w:val="start"/>
      </w:pPr>
      <w:r>
        <w:rPr>
          <w:rtl w:val="1"/>
        </w:rPr>
        <w:t>الشرح: الدلالة: الحاكمية لله - قواعد النظام السياسي</w:t>
      </w:r>
    </w:p>
    <w:p>
      <w:pPr>
        <w:bidi w:val="1"/>
        <w:jc w:val="start"/>
      </w:pPr>
      <w:r>
        <w:rPr>
          <w:rtl w:val="1"/>
        </w:rPr>
        <w:t>الشرح: الدلالة: الطاعة - قواعد النظام السياسي</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البدعة - القيم والأخلاق المذمومة</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الولاء والبراء - الأمة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الإسلام - شروط رئيس الدولة</w:t>
      </w:r>
    </w:p>
    <w:p>
      <w:pPr>
        <w:bidi w:val="1"/>
        <w:jc w:val="start"/>
      </w:pPr>
      <w:r>
        <w:rPr>
          <w:rtl w:val="1"/>
        </w:rPr>
        <w:t>الشرح: الدلالة: تطبيق أحكام الإسلام والمحافظة على الدين - واجبات رئيس الدولة</w:t>
      </w:r>
    </w:p>
    <w:p>
      <w:pPr>
        <w:bidi w:val="1"/>
        <w:jc w:val="start"/>
      </w:pPr>
      <w:r>
        <w:rPr>
          <w:rtl w:val="1"/>
        </w:rPr>
        <w:t>الشرح: الدلالة: طروء الفسق على رئيس الدولة - انتهاء ولاية رئيس الدولة</w:t>
      </w:r>
    </w:p>
    <w:p>
      <w:pPr>
        <w:bidi w:val="1"/>
        <w:jc w:val="start"/>
      </w:pPr>
      <w:r>
        <w:rPr>
          <w:rtl w:val="1"/>
        </w:rPr>
        <w:t>الشرح: الدلالة: المبحث الثاني: الفتن المتعلقة بالبدع في أصول الدين وفروعه - الفتن المتعلقة بالعقائد والعبادات</w:t>
      </w:r>
    </w:p>
    <w:p>
      <w:pPr>
        <w:bidi w:val="1"/>
        <w:jc w:val="start"/>
      </w:pPr>
      <w:r>
        <w:rPr>
          <w:rtl w:val="1"/>
        </w:rPr>
        <w:t>الشرح: الدلالة: المطلب الأول: فساد الحكام - الفتن المتعلقة بالحكم</w:t>
      </w:r>
    </w:p>
    <w:p>
      <w:pPr>
        <w:bidi w:val="1"/>
        <w:jc w:val="start"/>
      </w:pPr>
      <w:r>
        <w:rPr>
          <w:rtl w:val="1"/>
        </w:rPr>
        <w:t>الشرح: الدلالة: الفصل الرابع: الاستعداد لمواجهة الفتن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