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التعجيل بالجنازة وكراهية حبسها-أول كتاب الجنائز-سنن أبي داود — رقم الحديث: 3159 — الرقم الفرعي: 99 — الرقم الأصلي: 3159</w:t>
        <w:br/>
      </w:r>
      <w:r>
        <w:rPr>
          <w:rtl w:val="1"/>
        </w:rPr>
        <w:t xml:space="preserve"> حدثنا عبد الرحيم بن مطرف الرواسيّ أبو سفيان و أحمد بن جناب قالا:ثنا عيسى قال أبو داود:هو ابن يونس عن سعيد بن عثمان البلوي عن عزرة ملاحظة وقال عبد الرحيم:عروة بن سعيد الأنصاريّ عن أبيه عن الحصين بن وَحْوَح</w:t>
        <w:br/>
      </w:r>
      <w:r>
        <w:rPr>
          <w:color w:val="FF0000"/>
          <w:rtl w:val="1"/>
        </w:rPr>
        <w:t xml:space="preserve">أنَّ طَلحةَ بنَ البَراء مرِضَ،  </w:t>
      </w:r>
      <w:r>
        <w:rPr>
          <w:color w:val="FF0000"/>
          <w:rtl w:val="1"/>
        </w:rPr>
        <w:t xml:space="preserve">فأتاهُ النبيُّ ﷺ يَعودهُ،  </w:t>
      </w:r>
      <w:r>
        <w:rPr>
          <w:color w:val="000000"/>
          <w:rtl w:val="1"/>
        </w:rPr>
        <w:t xml:space="preserve">فقال: «إنِّي لا أُرى طَلحةَ إلّا قد حَدَثَ فيه الموتُ،  </w:t>
      </w:r>
      <w:r>
        <w:rPr>
          <w:color w:val="000000"/>
          <w:rtl w:val="1"/>
        </w:rPr>
        <w:t xml:space="preserve">فآذِنُوني به وعَجِّلُوا؟ فإنّه لا يَنبغِي لِجِيفَةِ مُسلمٍ أن تُحبَس بين ظَهرَاني أَهلِه».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قيمة عيادة المريض من سنن النبيِّ ﷺ - مظاهر قيمة عيادة المريض</w:t>
      </w:r>
    </w:p>
    <w:p>
      <w:pPr>
        <w:bidi w:val="1"/>
        <w:jc w:val="start"/>
      </w:pPr>
      <w:r>
        <w:rPr>
          <w:rtl w:val="1"/>
        </w:rPr>
        <w:t>الشرح: الدلالة: تجهيز الميت - التركات والوصايا والمواريث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