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العرايا والرخصة في ذلك-كتاب البيوع-سنن الترمذي — رقم الحديث: 1303 — الرقم الفرعي: 99 — الرقم الأصلي: 1303</w:t>
        <w:br/>
      </w:r>
      <w:r>
        <w:rPr>
          <w:rtl w:val="1"/>
        </w:rPr>
        <w:t xml:space="preserve"> حدثنا الحسن بن عليّ الحلوانيّ الخلال حدثنا أبو أسامة عن الوليد بن كثير حدثنا بُشير بن يسار،مولى بني حارثة أنّ رافع بن خديج و سهل بن أبي حثَمة</w:t>
        <w:br/>
      </w:r>
      <w:r>
        <w:rPr>
          <w:color w:val="000000"/>
          <w:rtl w:val="1"/>
        </w:rPr>
        <w:t xml:space="preserve">حدَّثاه،  </w:t>
      </w:r>
      <w:r>
        <w:rPr>
          <w:color w:val="FF0000"/>
          <w:rtl w:val="1"/>
        </w:rPr>
        <w:t xml:space="preserve">أنَّ رسولَ الله ﷺ نهى عن بيعِ المُزابَنة؛ الثَّمر بالتَّمْر،  </w:t>
      </w:r>
      <w:r>
        <w:rPr>
          <w:color w:val="FF0000"/>
          <w:rtl w:val="1"/>
        </w:rPr>
        <w:t xml:space="preserve">إلّا لأصحابِ العَرَايا، فإنّه قد أَذِنَ لهم،  </w:t>
      </w:r>
      <w:r>
        <w:rPr>
          <w:color w:val="000000"/>
          <w:rtl w:val="1"/>
        </w:rPr>
        <w:t xml:space="preserve">وعن بيعِ العنبِ بالزَّبيب،  </w:t>
      </w:r>
      <w:r>
        <w:rPr>
          <w:color w:val="000000"/>
          <w:rtl w:val="1"/>
        </w:rPr>
        <w:t xml:space="preserve">وعن كلِّ تَمرٍ بخَرْصِه.  </w:t>
      </w:r>
      <w:r>
        <w:rPr>
          <w:color w:val="000000"/>
          <w:rtl w:val="1"/>
        </w:rPr>
        <w:t xml:space="preserve">هذا حديثٌ حسنٌ صحيحٌ غريبٌ من هذا الوجه.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