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الإمساك عن الإغارة على قومٍ في دار الكفر،إذا سمع فيهم الأذان-كتاب الصلاة-صحيح مسلم — رقم الحديث: 382 — الرقم الفرعي: 99 — الرقم الأصلي: 382</w:t>
        <w:br/>
      </w:r>
      <w:r>
        <w:rPr>
          <w:rtl w:val="1"/>
        </w:rPr>
        <w:t xml:space="preserve"> وحدثني زهير بن حرب حدثنا يحيى ملاحظة يعني ابن سعيد عن حمّاد بن سلمة حدثنا ثابت عن أنس بن مالك</w:t>
        <w:br/>
      </w:r>
      <w:r>
        <w:rPr>
          <w:color w:val="FF0000"/>
          <w:rtl w:val="1"/>
        </w:rPr>
        <w:t xml:space="preserve">قال: كانَ رسولُ الله ﷺ يُغِيرُ إذا طَلَع الفَجر،  </w:t>
      </w:r>
      <w:r>
        <w:rPr>
          <w:color w:val="FF0000"/>
          <w:rtl w:val="1"/>
        </w:rPr>
        <w:t xml:space="preserve">وكان يَستَمعُ الأذانَ، فإن سَمِعَ أذانًا أمسَكَ وإلّا أغارَ،  </w:t>
      </w:r>
      <w:r>
        <w:rPr>
          <w:color w:val="FF0000"/>
          <w:rtl w:val="1"/>
        </w:rPr>
        <w:t xml:space="preserve">فسَمِعَ رجلًا يقول: اللهُ أكبرُ اللهُ أكبر،  </w:t>
      </w:r>
      <w:r>
        <w:rPr>
          <w:color w:val="000000"/>
          <w:rtl w:val="1"/>
        </w:rPr>
        <w:t xml:space="preserve">فقالَ رسولُ الله ﷺ: «على الفِطرة»  </w:t>
      </w:r>
      <w:r>
        <w:rPr>
          <w:color w:val="FF0000"/>
          <w:rtl w:val="1"/>
        </w:rPr>
        <w:t xml:space="preserve">ثم قال: أشهَدُ أن لا إله إلّا الله، أشهدُ أن لا إله إلّا الله،  </w:t>
      </w:r>
      <w:r>
        <w:rPr>
          <w:color w:val="000000"/>
          <w:rtl w:val="1"/>
        </w:rPr>
        <w:t xml:space="preserve">فقالَ رسولُ الله ﷺ: «خَرَجتَ مِن النار»  </w:t>
      </w:r>
      <w:r>
        <w:rPr>
          <w:color w:val="FF0000"/>
          <w:rtl w:val="1"/>
        </w:rPr>
        <w:t xml:space="preserve">فنَظروا فإذا هو راعي مِعْزى.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الأذان - الوسائل السمعية</w:t>
      </w:r>
    </w:p>
    <w:p>
      <w:pPr>
        <w:bidi w:val="1"/>
        <w:jc w:val="start"/>
      </w:pPr>
      <w:r>
        <w:rPr>
          <w:rtl w:val="1"/>
        </w:rPr>
        <w:t>الشرح: الدلالة: الأذان في الفلاة - مكان الأذان</w:t>
      </w:r>
    </w:p>
    <w:p>
      <w:pPr>
        <w:bidi w:val="1"/>
        <w:jc w:val="start"/>
      </w:pPr>
      <w:r>
        <w:rPr>
          <w:rtl w:val="1"/>
        </w:rPr>
        <w:t>الشرح: الدلالة: أذان المسافر - أحكام المؤذن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دوريات الإغارة - أنواع الدوريات</w:t>
      </w:r>
    </w:p>
    <w:p>
      <w:pPr>
        <w:bidi w:val="1"/>
        <w:jc w:val="start"/>
      </w:pPr>
      <w:r>
        <w:rPr>
          <w:rtl w:val="1"/>
        </w:rPr>
        <w:t>الشرح: الدلالة: الدلالة على الإسلام... - وظيفة المسجد</w:t>
      </w:r>
    </w:p>
    <w:p>
      <w:pPr>
        <w:bidi w:val="1"/>
        <w:jc w:val="start"/>
      </w:pPr>
      <w:r>
        <w:rPr>
          <w:rtl w:val="1"/>
        </w:rPr>
        <w:t>الشرح: الدلالة: قيمة تعظيم شعائر الله - القيم الإيمانية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