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تفسير أسنان الإبل-كتاب الزكاة-سنن أبي داود — رقم الحديث: 1591 — الرقم الفرعي: 99 — الرقم الأصلي: 1591</w:t>
        <w:br/>
      </w:r>
      <w:r>
        <w:rPr>
          <w:rtl w:val="1"/>
        </w:rPr>
        <w:t xml:space="preserve"> حدثنا قتيبة بن سعيد ثنا ابن أبي عديّ عن ابن إسحاق عن عمرو بن شعيب عن أبيه عن جدّه عن النبيّ صلى الله عليه وسلم</w:t>
        <w:br/>
      </w:r>
      <w:r>
        <w:rPr>
          <w:color w:val="FF0000"/>
          <w:rtl w:val="1"/>
        </w:rPr>
        <w:t xml:space="preserve">قال: لا جَلَبَ ولا جَنَب، ولا تُؤخذ صدقاتهم إلاّ في دورهم.  </w:t>
      </w:r>
    </w:p>
    <w:p>
      <w:pPr>
        <w:bidi w:val="1"/>
        <w:jc w:val="start"/>
      </w:pPr>
      <w:r>
        <w:rPr>
          <w:rtl w:val="1"/>
        </w:rPr>
        <w:t>الشرح: الدلالة: نقل أموال الزكاة - الزكاة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