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274 — الرقم الفرعي: 99 — الرقم الأصلي: 274 — ج: 1 — ص: 39</w:t>
        <w:br/>
      </w:r>
      <w:r>
        <w:rPr>
          <w:rtl w:val="1"/>
        </w:rPr>
        <w:t xml:space="preserve"> حدثنا عبد الرحمن عن سفيان عن إبراهيم بن عبد الأعلى عن سُوَيد بن غَفَلة</w:t>
        <w:br/>
      </w:r>
      <w:r>
        <w:rPr>
          <w:color w:val="000000"/>
          <w:rtl w:val="1"/>
        </w:rPr>
        <w:t xml:space="preserve">رَأَيْتُ عُمَرَ يُقَبِّلُ الْحَجَرَ، وَيَقُولُ: إِنِّي لَأَعْلَمُ أَنَّكَ حَجَرٌ (2) لَا تَضُرُّ وَلا تَنْفَعُ، وَلَكِنِّي رَأَيْتُ أَبَا الْقَاسِمِ صَلَّى اللهُ عَلَيْهِ وَسَلَّمَ بِكَ حَفِيًّا 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