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اشترى شيئاً فوهب من ساعته قبل أن يتفرّقا-كتاب البيوع-صحيح البخاري — رقم الحديث: 2115 — الرقم الفرعي: 99 — الرقم الأصلي: 2115</w:t>
        <w:br/>
      </w:r>
      <w:r>
        <w:rPr>
          <w:rtl w:val="1"/>
        </w:rPr>
        <w:t xml:space="preserve"> وقال الحميديّ حدثنا سفيان حدثنا عمرو عن ابن عمر رضي الله عنهما</w:t>
        <w:br/>
      </w:r>
      <w:r>
        <w:rPr>
          <w:color w:val="000000"/>
          <w:rtl w:val="1"/>
        </w:rPr>
        <w:t xml:space="preserve">قال: كنَّا مع النبيِّ ﷺ في سَفرٍ،  </w:t>
      </w:r>
      <w:r>
        <w:rPr>
          <w:color w:val="FF0000"/>
          <w:rtl w:val="1"/>
        </w:rPr>
        <w:t xml:space="preserve">فكنتُ على بَكْرٍ صَعْبٍ لعُمرَ، فكان يَغلِبُني فيَتقدَّمُ أَمامَ القومِ، فيَزْجُرُه عمرُ ويَرُدُّه، ثمَّ يَتقدَّمُ فيَزْجُرُه عمرُ ويَرُدُّه،  </w:t>
      </w:r>
      <w:r>
        <w:rPr>
          <w:color w:val="FF0000"/>
          <w:rtl w:val="1"/>
        </w:rPr>
        <w:t xml:space="preserve">فقال النّبيُّ ﷺ لعمرَ: «بِعْنِيهِ» قال: هو لكَ يا رسولَ الله، قال: «بِعْنِيهِ» فباعَه مِن رسولِ الله ﷺ،  </w:t>
      </w:r>
      <w:r>
        <w:rPr>
          <w:color w:val="FF0000"/>
          <w:rtl w:val="1"/>
        </w:rPr>
        <w:t xml:space="preserve">فقال النّبيُّ ﷺ: «هو لكَ يا عبدَ الله بنَ عمرَ، تَصنَعُ به ما شِئْتَ».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جوده ﷺ على أصحابه للإصلاح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