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عن إضاعة المال-كتاب الاستقراض-صحيح البخاري — رقم الحديث: 2407 — الرقم الفرعي: 99 — الرقم الأصلي: 2407</w:t>
        <w:br/>
      </w:r>
      <w:r>
        <w:rPr>
          <w:rtl w:val="1"/>
        </w:rPr>
        <w:t xml:space="preserve"> حدثنا أبو نعيم حدثنا سفيان عن عبد الله بن دينار سمعت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رجلٌ للنّبيِّ ﷺ: إنّي أُخدَعُ في البُيوعِ،  </w:t>
      </w:r>
      <w:r>
        <w:rPr>
          <w:color w:val="FF0000"/>
          <w:rtl w:val="1"/>
        </w:rPr>
        <w:t xml:space="preserve">فقال: «إذا بايَعْتَ فقُلْ: لا خِلَابةَ»،  </w:t>
      </w:r>
      <w:r>
        <w:rPr>
          <w:color w:val="000000"/>
          <w:rtl w:val="1"/>
        </w:rPr>
        <w:t xml:space="preserve">فكان الرَّجلُ يقولُه.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رابعًا: قيمة تحريم الغش والخداع في معاملات البيوع ونحوها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