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إذ همّت طائفتان منكم أن تفشلا-كتاب المغازي-صحيح البخاري — رقم الحديث: 4055 — الرقم الفرعي: 99 — الرقم الأصلي: 4055</w:t>
        <w:br/>
      </w:r>
      <w:r>
        <w:rPr>
          <w:rtl w:val="1"/>
        </w:rPr>
        <w:t xml:space="preserve"> حدثني عبد الله بن محمد حدثنا مروان بن معاوية حدثنا هاشم بن هاشم السعدي قال:سمعت سعيد بن المسيب يقول:سمعت سعد بن أبي وقاص</w:t>
        <w:br/>
      </w:r>
      <w:r>
        <w:rPr>
          <w:color w:val="000000"/>
          <w:rtl w:val="1"/>
        </w:rPr>
        <w:t xml:space="preserve">يقولُ:  </w:t>
      </w:r>
      <w:r>
        <w:rPr>
          <w:color w:val="FF0000"/>
          <w:rtl w:val="1"/>
        </w:rPr>
        <w:t xml:space="preserve">نَثَلَ ليَ النّبيُّ ﷺ كِنانَتَه يومَ أُحدٍ، فقال: «ارمِ فِداكَ أبي وأمِّي». </w:t>
      </w:r>
    </w:p>
    <w:p>
      <w:pPr>
        <w:bidi w:val="1"/>
        <w:jc w:val="start"/>
      </w:pPr>
      <w:r>
        <w:rPr>
          <w:rtl w:val="1"/>
        </w:rPr>
        <w:t>الشرح: الدلالة: التحريض على القتال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إدامة المعنويات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مناقب المبشرين بالجنة</w:t>
      </w:r>
    </w:p>
    <w:p>
      <w:pPr>
        <w:bidi w:val="1"/>
        <w:jc w:val="start"/>
      </w:pPr>
      <w:r>
        <w:rPr>
          <w:rtl w:val="1"/>
        </w:rPr>
        <w:t>الشرح: الدلالة: أهداف الإشاعة وأنواعها</w:t>
      </w:r>
    </w:p>
    <w:p>
      <w:pPr>
        <w:bidi w:val="1"/>
        <w:jc w:val="start"/>
      </w:pPr>
      <w:r>
        <w:rPr>
          <w:rtl w:val="1"/>
        </w:rPr>
        <w:t>الشرح: الدلالة: مشاهد من المعركة - غزوة أحد</w:t>
      </w:r>
    </w:p>
    <w:p>
      <w:pPr>
        <w:bidi w:val="1"/>
        <w:jc w:val="start"/>
      </w:pPr>
      <w:r>
        <w:rPr>
          <w:rtl w:val="1"/>
        </w:rPr>
        <w:t>الشرح: الدلالة: مناقب سعد بن أبي وقاص - مناقب المبشرين بالجنة</w:t>
      </w:r>
    </w:p>
    <w:p>
      <w:pPr>
        <w:bidi w:val="1"/>
        <w:jc w:val="start"/>
      </w:pPr>
      <w:r>
        <w:rPr>
          <w:rtl w:val="1"/>
        </w:rPr>
        <w:t>الشرح: الدلالة: رفع الروح المعنوية في الصف المسلم وحمايته من إشاعات العدو</w:t>
      </w:r>
    </w:p>
    <w:p>
      <w:pPr>
        <w:bidi w:val="1"/>
        <w:jc w:val="start"/>
      </w:pPr>
      <w:r>
        <w:rPr>
          <w:rtl w:val="1"/>
        </w:rPr>
        <w:t>الشرح: الدلالة: التزويد والإدامة - الإمداد والتموين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الجهادية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الرمي - التدريب واللياقة البدنية</w:t>
      </w:r>
    </w:p>
    <w:p>
      <w:pPr>
        <w:bidi w:val="1"/>
        <w:jc w:val="start"/>
      </w:pPr>
      <w:r>
        <w:rPr>
          <w:rtl w:val="1"/>
        </w:rPr>
        <w:t>الشرح: الدلالة: التعبئة المعنوية وأهدافها - أقسام الحرب النفسية</w:t>
      </w:r>
    </w:p>
    <w:p>
      <w:pPr>
        <w:bidi w:val="1"/>
        <w:jc w:val="start"/>
      </w:pPr>
      <w:r>
        <w:rPr>
          <w:rtl w:val="1"/>
        </w:rPr>
        <w:t>الشرح: الدلالة: الدوريات الحارسة (الثابتة) - أنواع الدوريات</w:t>
      </w:r>
    </w:p>
    <w:p>
      <w:pPr>
        <w:bidi w:val="1"/>
        <w:jc w:val="start"/>
      </w:pPr>
      <w:r>
        <w:rPr>
          <w:rtl w:val="1"/>
        </w:rPr>
        <w:t>الشرح: الدلالة: الأسلحة واللوازم والتجهيزات - الإعداد المادي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