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نزول الفتن كمواقع القطر-كتاب الفتن وأشراط الساعة-صحيح مسلم — رقم الحديث: 2887 — الرقم الفرعي: 1 — الرقم الأصلي: 2887</w:t>
        <w:br/>
      </w:r>
      <w:r>
        <w:rPr>
          <w:rtl w:val="1"/>
        </w:rPr>
        <w:t xml:space="preserve"> حدثني أبو كامل الجَحْدريّ،فُضَيل بن حسين حدثنا حمّاد بن زيد حدثنا عثمان الشّحّام</w:t>
        <w:br/>
      </w:r>
      <w:r>
        <w:rPr>
          <w:color w:val="000000"/>
          <w:rtl w:val="1"/>
        </w:rPr>
        <w:t xml:space="preserve">قال: انطلقتُ أنا وفَرْقَدٌ السَّبَخي إلى مسلمِ بنِ أَبي بَكْرة، وهو في أَرضِه، فدَخَلْنا عليه، فقُلنا: هل سمِعتَ أَباك يحدِّثُ في الفتنِ حديثًا؟ قال: نعم.  </w:t>
      </w:r>
      <w:r>
        <w:rPr>
          <w:color w:val="000000"/>
          <w:rtl w:val="1"/>
        </w:rPr>
        <w:t xml:space="preserve">سمِعتُ أبا بَكرةَ يحدِّثُ قال: قالَ رسولُ الله ﷺ:  </w:t>
      </w:r>
      <w:r>
        <w:rPr>
          <w:color w:val="FF0000"/>
          <w:rtl w:val="1"/>
        </w:rPr>
        <w:t xml:space="preserve">«إنَّها ستكونُ فِتَنٌ، ألَا ثم تكونُ فِتنةٌ القاعدُ فيها خيرٌ من الماشي فيها، والماشي فيها خيرٌ من السَّاعي إليها،  </w:t>
      </w:r>
      <w:r>
        <w:rPr>
          <w:color w:val="FF0000"/>
          <w:rtl w:val="1"/>
        </w:rPr>
        <w:t xml:space="preserve">ألّا فإذا نزلَتْ أو وقَعَتْ، فمَن كان له إبلٌ فلْيَلْحق بإبلِه، ومَن كانت له غنمٌ فَلْيَلْحق بغَنمِه، ومن كانت له أَرضٌ فَلْيَلْحق بأَرضِه».  </w:t>
      </w:r>
      <w:r>
        <w:rPr>
          <w:color w:val="FF0000"/>
          <w:rtl w:val="1"/>
        </w:rPr>
        <w:t xml:space="preserve">قال: فقالَ رجلٌ: يا رسولَ الله، أَرأيتَ مَن لم يكن له إبلٌ ولا غنمٌ ولا أَرض؟ قال: «يَعمِدُ الى سَيفِه فيَدُقُّ على حدِّه بحَجَر، ثم ليَنْجُ إن استطاعَ النَّجاءَ،  </w:t>
      </w:r>
      <w:r>
        <w:rPr>
          <w:color w:val="FF0000"/>
          <w:rtl w:val="1"/>
        </w:rPr>
        <w:t xml:space="preserve">اللَّهمَّ هل بلَّغتُ؟ اللَّهمَّ هل بلَّغتُ؟ اللَّهم هل بلَّغت؟»  </w:t>
      </w:r>
      <w:r>
        <w:rPr>
          <w:color w:val="FF0000"/>
          <w:rtl w:val="1"/>
        </w:rPr>
        <w:t xml:space="preserve">قال: فقالَ رجل: يا رسولَ الله، أَرأيتَ إن أُكرهتُ حتى يُنطلَقَ بي إلى أَحدِ الصَّفَّيْن، أو إحدى الفِئَتين، فضَرَبني رجلٌ بسَيفِه، أو يَجيءُ سَهمٌ فيَقتُلُني؟ قال: «يَبوءُ بإثمِه وإثمِك، ويكونُ مِن أَصحابِ النّار». 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العاشر: التحذير من السعي في الفتن بين المسلمين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