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الزهريّ فيه-كتاب الصيام-سنن النسائي — رقم الحديث: 2108 — الرقم الفرعي: 99 — الرقم الأصلي: 2108</w:t>
        <w:br/>
      </w:r>
      <w:r>
        <w:rPr>
          <w:rtl w:val="1"/>
        </w:rPr>
        <w:t xml:space="preserve"> أخبرنا محمد بن بشّار قال:حدثنا محمد قال:حدثنا شعبة عن عطاء بن السّائب عن عَرفَجة</w:t>
        <w:br/>
      </w:r>
      <w:r>
        <w:rPr>
          <w:color w:val="FF0000"/>
          <w:rtl w:val="1"/>
        </w:rPr>
        <w:t xml:space="preserve">قال: كنتُ في بَيتٍ فيه عُتبةُ بنُ فَرقَد،  </w:t>
      </w:r>
      <w:r>
        <w:rPr>
          <w:color w:val="FF0000"/>
          <w:rtl w:val="1"/>
        </w:rPr>
        <w:t xml:space="preserve">فأَردتُ أَن أُحَدِّثَ بحَدِيثٍ، وكان رَجُلٌ مِن أَصحَابِ النبي ﷺ، كأنَّه أَولَى بالحَدِيثِ مِنّي،  </w:t>
      </w:r>
      <w:r>
        <w:rPr>
          <w:color w:val="FF0000"/>
          <w:rtl w:val="1"/>
        </w:rPr>
        <w:t xml:space="preserve">فحَدَّثَ الرجلُ عن النَّبيِّ ﷺ، قال في رَمَضان:  </w:t>
      </w:r>
      <w:r>
        <w:rPr>
          <w:color w:val="FF0000"/>
          <w:rtl w:val="1"/>
        </w:rPr>
        <w:t xml:space="preserve">«تُفتَحُ فيه أَبوابُ السَّماءِ، وتُغلَقُ فيه أَبوابُ النار، ويُصفَّدُ فيه كُلُّ شَيطانٍ مَرِيد، ويُنادِي مُنادٍ كُلَّ لَيلَة: يا طالِبَ الخَيرِ هَلُمَّ، ويا طالِبَ الشَّرِّ أَمسِك».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مردة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شهر رمضان - ما ورد في الشهور</w:t>
      </w:r>
    </w:p>
    <w:p>
      <w:pPr>
        <w:bidi w:val="1"/>
        <w:jc w:val="start"/>
      </w:pPr>
      <w:r>
        <w:rPr>
          <w:rtl w:val="1"/>
        </w:rPr>
        <w:t>الشرح: الدلالة: قيمة تقدير صحبة النبيِّ ﷺ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