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الطب والمرض والرقى-كتاب السلام-صحيح مسلم — رقم الحديث: 2188 — الرقم الفرعي: 99 — الرقم الأصلي: 2188</w:t>
        <w:br/>
      </w:r>
      <w:r>
        <w:rPr>
          <w:rtl w:val="1"/>
        </w:rPr>
        <w:t xml:space="preserve"> وحدثنا عبد الله بن عبد الرحمن الدّارميّ و حجّاج بن الشاعر و أحمد بن خِراش ملاحظة قال عبد الله:أخبرنا،وقال الآخران حدثنا مسلم بن إبراهيم قال:حدثنا وُهَيب عن ابن طاوس عن أبيه عن ابن عباس عن النّبيِّ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«العَينُ حقٌّ،  </w:t>
      </w:r>
      <w:r>
        <w:rPr>
          <w:color w:val="FF0000"/>
          <w:rtl w:val="1"/>
        </w:rPr>
        <w:t xml:space="preserve">ولو كان شَيءٌ سابَقَ القَدَرَ سَبَقتْه العَين،  </w:t>
      </w:r>
      <w:r>
        <w:rPr>
          <w:color w:val="FF0000"/>
          <w:rtl w:val="1"/>
        </w:rPr>
        <w:t xml:space="preserve">وإذا استُغسِلتُم فاغسِلوا».  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