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22499 — الرقم الفرعي: 99 — الرقم الأصلي: 22499 — ج: 5 — ص: 292</w:t>
        <w:br/>
      </w:r>
      <w:r>
        <w:rPr>
          <w:rtl w:val="1"/>
        </w:rPr>
        <w:t xml:space="preserve"> حدثنا عبد الرحمن بن مهديّ ثنا حمّاد بن سلمة عن عليّ بن زيد عن أبي عثمان عن خالد بن عرفطة قال:قال لي رسول الله صلى الله عليه وسلم</w:t>
        <w:br/>
      </w:r>
      <w:r>
        <w:rPr>
          <w:color w:val="FF0000"/>
          <w:rtl w:val="1"/>
        </w:rPr>
        <w:t xml:space="preserve">«يا خالد، إنّها ستَكونُ بعدِي أَحداثٌ وفِتَنٌ واختِلاف،  </w:t>
      </w:r>
      <w:r>
        <w:rPr>
          <w:color w:val="FF0000"/>
          <w:rtl w:val="1"/>
        </w:rPr>
        <w:t xml:space="preserve">فإن استَطعتَ أن تكونَ عبدَ الله المَقتولَ، لا القاتِلَ، فافعَلْ».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