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8538 — الرقم الفرعي: 99 — الرقم الأصلي: 8538 — ج: 9 — ص: 102</w:t>
        <w:br/>
      </w:r>
      <w:r>
        <w:rPr>
          <w:rtl w:val="1"/>
        </w:rPr>
        <w:t xml:space="preserve"> حدثنا محمد بن علي الصائغ، حدثنا سعيد بن منصور، حدثنا أبو عوانة، عن الأعمش، عن يحيى بن وثاب، قال: قال ابن مسعود:</w:t>
        <w:br/>
      </w:r>
      <w:r>
        <w:rPr>
          <w:color w:val="FF0000"/>
          <w:rtl w:val="1"/>
        </w:rPr>
        <w:t xml:space="preserve">إنِّي أَكرَهُ أَن أَرى الرَّجلَ فارِغًا، لا في عمَلِ دُنيا ولا آخِرَة.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الأجير والعامل وفضل العمل - من أركان الإجارة العاقدان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