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قال فيه:ولعقبه-أول كتاب البيوع-سنن أبي داود — رقم الحديث: 3556 — الرقم الفرعي: 99 — الرقم الأصلي: 3556</w:t>
        <w:br/>
      </w:r>
      <w:r>
        <w:rPr>
          <w:rtl w:val="1"/>
        </w:rPr>
        <w:t xml:space="preserve"> حدثنا إسحاق بن إسماعيل ثنا سفيان عن ابن جريج عن عطاء عن جابر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تُرقِبُوا، ولا تُعمِرُوا، فمَن أُرقِب شيئًا، أو أُعمِرَه، فهو لورَثِته».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أسباب الميراث - المواريث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العمرى - أنواع الهبة</w:t>
      </w:r>
    </w:p>
    <w:p>
      <w:pPr>
        <w:bidi w:val="1"/>
        <w:jc w:val="start"/>
      </w:pPr>
      <w:r>
        <w:rPr>
          <w:rtl w:val="1"/>
        </w:rPr>
        <w:t>الشرح: الدلالة: الرقبى - أنواع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