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العمرى-كتاب الأحكام-سنن الترمذي — رقم الحديث: 1349 — الرقم الفرعي: 99 — الرقم الأصلي: 1349</w:t>
        <w:br/>
      </w:r>
      <w:r>
        <w:rPr>
          <w:rtl w:val="1"/>
        </w:rPr>
        <w:t xml:space="preserve"> حدثنا محمد بن المثنى حدثنا ابن أبي عَديّ عن سعيد عن قتادة عن الحسن عن سمُرة أنّ نبيّ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«العُمرَى جائزةٌ لأَهلِها، أَو ميراثٌ لأَهلها».  </w:t>
      </w:r>
      <w:r>
        <w:rPr>
          <w:color w:val="000000"/>
          <w:rtl w:val="1"/>
        </w:rPr>
        <w:t xml:space="preserve">وفي البابِ عن زيدِ بن ثابتٍ، وجابرٍ، وأَبي هُريرةَ، وعائشةَ، وابنِ الزُّبير، ومُعاوية.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